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5DED9">
      <w:pPr>
        <w:jc w:val="left"/>
        <w:rPr>
          <w:rFonts w:hint="eastAsia"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</w:rPr>
        <w:t>重庆工商大学高等教育自学考试</w:t>
      </w:r>
    </w:p>
    <w:p w14:paraId="27BAB897">
      <w:pPr>
        <w:jc w:val="center"/>
        <w:rPr>
          <w:rFonts w:hint="eastAsia"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人力资源管理专业</w:t>
      </w:r>
    </w:p>
    <w:p w14:paraId="2DDF6503">
      <w:pPr>
        <w:jc w:val="center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人力资源管理高级实验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eastAsia="zh-CN"/>
        </w:rPr>
        <w:t>（实践）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 xml:space="preserve">  课程代码：14106</w:t>
      </w:r>
    </w:p>
    <w:p w14:paraId="16591CD4">
      <w:pPr>
        <w:spacing w:line="360" w:lineRule="auto"/>
        <w:jc w:val="center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案例分析报告（考生填写）</w:t>
      </w:r>
    </w:p>
    <w:tbl>
      <w:tblPr>
        <w:tblStyle w:val="5"/>
        <w:tblW w:w="915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375"/>
        <w:gridCol w:w="1080"/>
        <w:gridCol w:w="960"/>
        <w:gridCol w:w="1785"/>
        <w:gridCol w:w="1395"/>
        <w:gridCol w:w="2160"/>
      </w:tblGrid>
      <w:tr w14:paraId="208F4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95" w:type="dxa"/>
            <w:shd w:val="clear" w:color="auto" w:fill="auto"/>
          </w:tcPr>
          <w:p w14:paraId="4A6E6328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455" w:type="dxa"/>
            <w:gridSpan w:val="2"/>
            <w:shd w:val="clear" w:color="auto" w:fill="auto"/>
          </w:tcPr>
          <w:p w14:paraId="5D98ABA2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6E451F63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  <w:shd w:val="clear" w:color="auto" w:fill="auto"/>
          </w:tcPr>
          <w:p w14:paraId="4C74C84A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  <w:shd w:val="clear" w:color="auto" w:fill="auto"/>
          </w:tcPr>
          <w:p w14:paraId="6452DE57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2160" w:type="dxa"/>
            <w:shd w:val="clear" w:color="auto" w:fill="auto"/>
          </w:tcPr>
          <w:p w14:paraId="58FE40CE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</w:tr>
      <w:tr w14:paraId="5946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770" w:type="dxa"/>
            <w:gridSpan w:val="2"/>
            <w:vAlign w:val="center"/>
          </w:tcPr>
          <w:p w14:paraId="18ED98E5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案例分析报告</w:t>
            </w:r>
          </w:p>
        </w:tc>
        <w:tc>
          <w:tcPr>
            <w:tcW w:w="7380" w:type="dxa"/>
            <w:gridSpan w:val="5"/>
            <w:vAlign w:val="center"/>
          </w:tcPr>
          <w:p w14:paraId="6E0F3A91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</w:tr>
    </w:tbl>
    <w:p w14:paraId="2CBD1C15">
      <w:pPr>
        <w:spacing w:line="440" w:lineRule="exact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b/>
          <w:bCs/>
          <w:sz w:val="24"/>
          <w:lang w:val="en-US" w:eastAsia="zh-CN"/>
        </w:rPr>
        <w:t>1.</w:t>
      </w:r>
      <w:r>
        <w:rPr>
          <w:rFonts w:hint="eastAsia" w:cs="楷体" w:asciiTheme="minorEastAsia" w:hAnsiTheme="minorEastAsia" w:eastAsiaTheme="minorEastAsia"/>
          <w:b/>
          <w:bCs/>
          <w:sz w:val="24"/>
        </w:rPr>
        <w:t>公司简介</w:t>
      </w:r>
      <w:r>
        <w:rPr>
          <w:rFonts w:hint="eastAsia" w:cs="楷体" w:asciiTheme="minorEastAsia" w:hAnsiTheme="minorEastAsia" w:eastAsiaTheme="minorEastAsia"/>
          <w:sz w:val="24"/>
        </w:rPr>
        <w:t>（描述行业背景、公司概况、组织架构等事件相关背景，字数约200字）</w:t>
      </w:r>
    </w:p>
    <w:p w14:paraId="633C2803">
      <w:p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</w:p>
    <w:p w14:paraId="794AA6B0">
      <w:pPr>
        <w:numPr>
          <w:ilvl w:val="0"/>
          <w:numId w:val="0"/>
        </w:num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  <w:r>
        <w:rPr>
          <w:rFonts w:hint="eastAsia" w:cs="楷体" w:asciiTheme="minorEastAsia" w:hAnsiTheme="minorEastAsia" w:eastAsiaTheme="minorEastAsia"/>
          <w:b/>
          <w:bCs/>
          <w:sz w:val="24"/>
          <w:lang w:val="en-US" w:eastAsia="zh-CN"/>
        </w:rPr>
        <w:t>2.</w:t>
      </w:r>
      <w:r>
        <w:rPr>
          <w:rFonts w:hint="eastAsia" w:cs="楷体" w:asciiTheme="minorEastAsia" w:hAnsiTheme="minorEastAsia" w:eastAsiaTheme="minorEastAsia"/>
          <w:b/>
          <w:bCs/>
          <w:sz w:val="24"/>
        </w:rPr>
        <w:t>现状</w:t>
      </w:r>
      <w:r>
        <w:rPr>
          <w:rFonts w:hint="eastAsia" w:cs="楷体" w:asciiTheme="minorEastAsia" w:hAnsiTheme="minorEastAsia" w:eastAsiaTheme="minorEastAsia"/>
          <w:sz w:val="24"/>
        </w:rPr>
        <w:t>（描述某一考核内容的现状，客观平实，有理有据，不出现考生的评论分析，字数约600字）</w:t>
      </w:r>
    </w:p>
    <w:p w14:paraId="481B9634">
      <w:p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</w:p>
    <w:p w14:paraId="0DA42192">
      <w:pPr>
        <w:spacing w:line="440" w:lineRule="exact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b/>
          <w:bCs/>
          <w:sz w:val="24"/>
          <w:lang w:val="en-US" w:eastAsia="zh-CN"/>
        </w:rPr>
        <w:t>3.</w:t>
      </w:r>
      <w:r>
        <w:rPr>
          <w:rFonts w:hint="eastAsia" w:cs="楷体" w:asciiTheme="minorEastAsia" w:hAnsiTheme="minorEastAsia" w:eastAsiaTheme="minorEastAsia"/>
          <w:b/>
          <w:bCs/>
          <w:sz w:val="24"/>
        </w:rPr>
        <w:t>存在的问题与成因分析</w:t>
      </w:r>
      <w:r>
        <w:rPr>
          <w:rFonts w:hint="eastAsia" w:cs="楷体" w:asciiTheme="minorEastAsia" w:hAnsiTheme="minorEastAsia" w:eastAsiaTheme="minorEastAsia"/>
          <w:sz w:val="24"/>
        </w:rPr>
        <w:t>（基于相关理论知识对前述现状表现出来的问题及其原因进行分析，有条理地表明自己的观点，逻辑清晰、论证有力，字数约600字）</w:t>
      </w:r>
    </w:p>
    <w:p w14:paraId="448C53BE">
      <w:p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</w:p>
    <w:p w14:paraId="76D22256">
      <w:pPr>
        <w:spacing w:line="440" w:lineRule="exact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b/>
          <w:bCs/>
          <w:sz w:val="24"/>
          <w:lang w:val="en-US" w:eastAsia="zh-CN"/>
        </w:rPr>
        <w:t>4.</w:t>
      </w:r>
      <w:r>
        <w:rPr>
          <w:rFonts w:hint="eastAsia" w:cs="楷体" w:asciiTheme="minorEastAsia" w:hAnsiTheme="minorEastAsia" w:eastAsiaTheme="minorEastAsia"/>
          <w:b/>
          <w:bCs/>
          <w:sz w:val="24"/>
        </w:rPr>
        <w:t>优化对策</w:t>
      </w:r>
      <w:r>
        <w:rPr>
          <w:rFonts w:hint="eastAsia" w:cs="楷体" w:asciiTheme="minorEastAsia" w:hAnsiTheme="minorEastAsia" w:eastAsiaTheme="minorEastAsia"/>
          <w:sz w:val="24"/>
        </w:rPr>
        <w:t>（利用理论知识和人力资源管理的相关工具，设计出解决前述问题的具体方法、路径、方案，字数约1000字）</w:t>
      </w:r>
    </w:p>
    <w:p w14:paraId="1114538C">
      <w:pPr>
        <w:spacing w:line="440" w:lineRule="exact"/>
        <w:jc w:val="left"/>
        <w:rPr>
          <w:rFonts w:hint="eastAsia" w:cs="楷体" w:asciiTheme="minorEastAsia" w:hAnsiTheme="minorEastAsia" w:eastAsiaTheme="minorEastAsia"/>
          <w:sz w:val="24"/>
        </w:rPr>
      </w:pPr>
    </w:p>
    <w:p w14:paraId="09D11DD7">
      <w:pPr>
        <w:numPr>
          <w:ilvl w:val="0"/>
          <w:numId w:val="1"/>
        </w:numPr>
        <w:spacing w:line="440" w:lineRule="exact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b/>
          <w:bCs/>
          <w:sz w:val="24"/>
        </w:rPr>
        <w:t>讨论与启示</w:t>
      </w:r>
      <w:r>
        <w:rPr>
          <w:rFonts w:hint="eastAsia" w:cs="楷体" w:asciiTheme="minorEastAsia" w:hAnsiTheme="minorEastAsia" w:eastAsiaTheme="minorEastAsia"/>
          <w:sz w:val="24"/>
        </w:rPr>
        <w:t>（说明通过本案例，对于企业、行业有哪些具体的启示，字数约400字）</w:t>
      </w:r>
    </w:p>
    <w:p w14:paraId="393F5349">
      <w:pPr>
        <w:numPr>
          <w:ilvl w:val="0"/>
          <w:numId w:val="0"/>
        </w:numPr>
        <w:spacing w:line="440" w:lineRule="exact"/>
        <w:jc w:val="left"/>
        <w:rPr>
          <w:rFonts w:hint="eastAsia" w:cs="楷体" w:asciiTheme="minorEastAsia" w:hAnsiTheme="minorEastAsia" w:eastAsiaTheme="minorEastAsia"/>
          <w:sz w:val="24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准考证号-考生姓名-案例分析报告”（例如：“010220240011-张三-案例分析报告”）。</w:t>
      </w:r>
    </w:p>
    <w:p w14:paraId="5FEAE6F4">
      <w:pPr>
        <w:spacing w:line="440" w:lineRule="exact"/>
        <w:ind w:firstLine="482" w:firstLineChars="200"/>
        <w:jc w:val="left"/>
        <w:rPr>
          <w:rFonts w:ascii="Times New Roman" w:hAnsi="Times New Roman" w:eastAsiaTheme="minorEastAsia"/>
          <w:color w:val="EE0000"/>
          <w:sz w:val="24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5E29A34C">
      <w:pPr>
        <w:spacing w:line="360" w:lineRule="auto"/>
        <w:jc w:val="left"/>
        <w:rPr>
          <w:rFonts w:hint="eastAsia" w:ascii="楷体" w:hAnsi="楷体" w:eastAsia="楷体" w:cs="楷体"/>
          <w:b/>
          <w:bCs/>
          <w:sz w:val="24"/>
        </w:rPr>
        <w:sectPr>
          <w:footerReference r:id="rId3" w:type="default"/>
          <w:pgSz w:w="11906" w:h="16838"/>
          <w:pgMar w:top="1191" w:right="1797" w:bottom="873" w:left="1797" w:header="851" w:footer="992" w:gutter="0"/>
          <w:cols w:space="425" w:num="1"/>
          <w:docGrid w:type="lines" w:linePitch="312" w:charSpace="0"/>
        </w:sectPr>
      </w:pPr>
    </w:p>
    <w:p w14:paraId="7E16E076">
      <w:pPr>
        <w:jc w:val="left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课程名称：人力资源管理高级实验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  <w:lang w:eastAsia="zh-CN"/>
        </w:rPr>
        <w:t>（实践）</w:t>
      </w: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 xml:space="preserve">   课程代码：14106</w:t>
      </w:r>
    </w:p>
    <w:p w14:paraId="276D66F3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sz w:val="44"/>
          <w:szCs w:val="44"/>
        </w:rPr>
        <w:t>案例分析报告评价标准</w:t>
      </w:r>
    </w:p>
    <w:p w14:paraId="3600DCB7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（评阅老师填写）</w:t>
      </w:r>
    </w:p>
    <w:tbl>
      <w:tblPr>
        <w:tblStyle w:val="5"/>
        <w:tblW w:w="904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"/>
        <w:gridCol w:w="683"/>
        <w:gridCol w:w="599"/>
        <w:gridCol w:w="1593"/>
        <w:gridCol w:w="1373"/>
        <w:gridCol w:w="1372"/>
        <w:gridCol w:w="1373"/>
        <w:gridCol w:w="1373"/>
        <w:gridCol w:w="670"/>
      </w:tblGrid>
      <w:tr w14:paraId="53AA2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EB52D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项目</w:t>
            </w:r>
          </w:p>
        </w:tc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2C69C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分值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553C5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优秀</w:t>
            </w:r>
          </w:p>
          <w:p w14:paraId="6E9560DA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(100&gt;x</w:t>
            </w:r>
            <w:r>
              <w:rPr>
                <w:rFonts w:hint="eastAsia" w:ascii="宋体" w:hAnsi="Times New Roman"/>
              </w:rPr>
              <w:t>≥</w:t>
            </w:r>
            <w:r>
              <w:rPr>
                <w:rFonts w:ascii="宋体" w:hAnsi="Times New Roman"/>
              </w:rPr>
              <w:t>9</w:t>
            </w:r>
            <w:r>
              <w:rPr>
                <w:rFonts w:ascii="Times New Roman" w:hAnsi="Times New Roman"/>
              </w:rPr>
              <w:t>0)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F7259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良好</w:t>
            </w:r>
          </w:p>
          <w:p w14:paraId="521A37CB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(90&gt;x</w:t>
            </w:r>
            <w:r>
              <w:rPr>
                <w:rFonts w:hint="eastAsia" w:ascii="宋体" w:hAnsi="Times New Roman"/>
              </w:rPr>
              <w:t>≥</w:t>
            </w:r>
            <w:r>
              <w:rPr>
                <w:rFonts w:ascii="Times New Roman" w:hAnsi="Times New Roman"/>
              </w:rPr>
              <w:t>80)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B2ABA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中等</w:t>
            </w:r>
          </w:p>
          <w:p w14:paraId="2C8B0FF3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(80&gt;x</w:t>
            </w:r>
            <w:r>
              <w:rPr>
                <w:rFonts w:hint="eastAsia" w:ascii="宋体" w:hAnsi="Times New Roman"/>
              </w:rPr>
              <w:t>≥</w:t>
            </w:r>
            <w:r>
              <w:rPr>
                <w:rFonts w:ascii="宋体" w:hAnsi="Times New Roman"/>
              </w:rPr>
              <w:t>7</w:t>
            </w:r>
            <w:r>
              <w:rPr>
                <w:rFonts w:ascii="Times New Roman" w:hAnsi="Times New Roman"/>
              </w:rPr>
              <w:t>0)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9AB6C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及格</w:t>
            </w:r>
          </w:p>
          <w:p w14:paraId="2E581680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(70&gt;x</w:t>
            </w:r>
            <w:r>
              <w:rPr>
                <w:rFonts w:hint="eastAsia" w:ascii="宋体" w:hAnsi="Times New Roman"/>
              </w:rPr>
              <w:t>≥</w:t>
            </w:r>
            <w:r>
              <w:rPr>
                <w:rFonts w:ascii="宋体" w:hAnsi="Times New Roman"/>
              </w:rPr>
              <w:t>6</w:t>
            </w:r>
            <w:r>
              <w:rPr>
                <w:rFonts w:ascii="Times New Roman" w:hAnsi="Times New Roman"/>
              </w:rPr>
              <w:t>0)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35294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不及格</w:t>
            </w:r>
            <w:r>
              <w:rPr>
                <w:rFonts w:ascii="Times New Roman" w:hAnsi="Times New Roman"/>
              </w:rPr>
              <w:t>(x&lt;60)</w:t>
            </w:r>
          </w:p>
        </w:tc>
        <w:tc>
          <w:tcPr>
            <w:tcW w:w="6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1CDD7DA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  <w:szCs w:val="20"/>
              </w:rPr>
              <w:t>评分</w:t>
            </w:r>
          </w:p>
        </w:tc>
      </w:tr>
      <w:tr w14:paraId="132B1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514B6">
            <w:pPr>
              <w:widowControl/>
              <w:jc w:val="left"/>
              <w:rPr>
                <w:rFonts w:ascii="Times New Roman" w:hAnsi="Times New Roman"/>
                <w:szCs w:val="20"/>
              </w:rPr>
            </w:pPr>
          </w:p>
        </w:tc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F1387">
            <w:pPr>
              <w:widowControl/>
              <w:jc w:val="lef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9649C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ADA67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2F772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8BE43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EAF637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6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CA95E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50037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93188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案例分析报告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151F6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10</w:t>
            </w:r>
            <w:r>
              <w:rPr>
                <w:rFonts w:hint="eastAsia" w:ascii="Times New Roman" w:hAnsi="Times New Roman"/>
              </w:rPr>
              <w:t>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09F7C">
            <w:pPr>
              <w:spacing w:line="320" w:lineRule="exact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①</w:t>
            </w:r>
            <w:r>
              <w:rPr>
                <w:rFonts w:hint="eastAsia" w:ascii="Times New Roman" w:hAnsi="Times New Roman"/>
                <w:szCs w:val="20"/>
              </w:rPr>
              <w:t>至少与某一考核内容相关；</w:t>
            </w:r>
          </w:p>
          <w:p w14:paraId="49F2F630">
            <w:pPr>
              <w:spacing w:line="320" w:lineRule="exact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②</w:t>
            </w:r>
            <w:r>
              <w:rPr>
                <w:rFonts w:hint="eastAsia" w:ascii="Times New Roman" w:hAnsi="Times New Roman"/>
                <w:szCs w:val="20"/>
              </w:rPr>
              <w:t>能够较好地综合运用本课程的理论知识分析问题</w:t>
            </w:r>
            <w:r>
              <w:rPr>
                <w:rFonts w:hint="eastAsia" w:ascii="Times New Roman" w:hAnsi="Times New Roman"/>
                <w:szCs w:val="20"/>
                <w:lang w:eastAsia="zh-CN"/>
              </w:rPr>
              <w:t>，具</w:t>
            </w:r>
            <w:r>
              <w:rPr>
                <w:rFonts w:hint="eastAsia" w:ascii="Times New Roman" w:hAnsi="Times New Roman"/>
                <w:szCs w:val="20"/>
              </w:rPr>
              <w:t>有非常明确的分析主线，逻辑严谨；</w:t>
            </w:r>
          </w:p>
          <w:p w14:paraId="142CE33C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③</w:t>
            </w:r>
            <w:r>
              <w:rPr>
                <w:rFonts w:hint="eastAsia" w:ascii="Times New Roman" w:hAnsi="Times New Roman"/>
                <w:szCs w:val="20"/>
              </w:rPr>
              <w:t>报告内容详实丰富，问题分析有依据。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C99BC9">
            <w:pPr>
              <w:spacing w:line="320" w:lineRule="exact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①</w:t>
            </w:r>
            <w:r>
              <w:rPr>
                <w:rFonts w:hint="eastAsia" w:ascii="Times New Roman" w:hAnsi="Times New Roman"/>
                <w:szCs w:val="20"/>
              </w:rPr>
              <w:t>至少与某一考核内容相关；</w:t>
            </w:r>
          </w:p>
          <w:p w14:paraId="3AEDB46E">
            <w:pPr>
              <w:spacing w:line="320" w:lineRule="exact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②</w:t>
            </w:r>
            <w:r>
              <w:rPr>
                <w:rFonts w:hint="eastAsia" w:ascii="Times New Roman" w:hAnsi="Times New Roman"/>
                <w:szCs w:val="20"/>
              </w:rPr>
              <w:t>能够综合运用本课程的理论知识分析问题</w:t>
            </w:r>
            <w:r>
              <w:rPr>
                <w:rFonts w:hint="eastAsia" w:ascii="Times New Roman" w:hAnsi="Times New Roman"/>
                <w:szCs w:val="20"/>
                <w:lang w:eastAsia="zh-CN"/>
              </w:rPr>
              <w:t>，具</w:t>
            </w:r>
            <w:r>
              <w:rPr>
                <w:rFonts w:hint="eastAsia" w:ascii="Times New Roman" w:hAnsi="Times New Roman"/>
                <w:szCs w:val="20"/>
              </w:rPr>
              <w:t>有明确的分析主线，逻辑严谨；</w:t>
            </w:r>
          </w:p>
          <w:p w14:paraId="2AA34603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③</w:t>
            </w:r>
            <w:r>
              <w:rPr>
                <w:rFonts w:hint="eastAsia" w:ascii="Times New Roman" w:hAnsi="Times New Roman"/>
                <w:szCs w:val="20"/>
              </w:rPr>
              <w:t>报告内容详实丰富，问题分析有依据。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E7280">
            <w:pPr>
              <w:spacing w:line="320" w:lineRule="exact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①</w:t>
            </w:r>
            <w:r>
              <w:rPr>
                <w:rFonts w:hint="eastAsia" w:ascii="Times New Roman" w:hAnsi="Times New Roman"/>
                <w:szCs w:val="20"/>
              </w:rPr>
              <w:t>至少与某一考核内容相关；</w:t>
            </w:r>
          </w:p>
          <w:p w14:paraId="11DB2694">
            <w:pPr>
              <w:spacing w:line="320" w:lineRule="exact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②</w:t>
            </w:r>
            <w:r>
              <w:rPr>
                <w:rFonts w:hint="eastAsia" w:ascii="Times New Roman" w:hAnsi="Times New Roman"/>
                <w:szCs w:val="20"/>
              </w:rPr>
              <w:t>能够综合运用本课程的理论知识分析问题</w:t>
            </w:r>
            <w:r>
              <w:rPr>
                <w:rFonts w:hint="eastAsia" w:ascii="Times New Roman" w:hAnsi="Times New Roman"/>
                <w:szCs w:val="20"/>
                <w:lang w:eastAsia="zh-CN"/>
              </w:rPr>
              <w:t>，具</w:t>
            </w:r>
            <w:r>
              <w:rPr>
                <w:rFonts w:hint="eastAsia" w:ascii="Times New Roman" w:hAnsi="Times New Roman"/>
                <w:szCs w:val="20"/>
              </w:rPr>
              <w:t>有较为明确的分析主线，逻辑较为严谨；</w:t>
            </w:r>
          </w:p>
          <w:p w14:paraId="374450C8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③</w:t>
            </w:r>
            <w:r>
              <w:rPr>
                <w:rFonts w:hint="eastAsia" w:ascii="Times New Roman" w:hAnsi="Times New Roman"/>
                <w:szCs w:val="20"/>
              </w:rPr>
              <w:t>报告内容比较详实，问题分析有依据。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7AF3F8">
            <w:pPr>
              <w:spacing w:line="320" w:lineRule="exact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①</w:t>
            </w:r>
            <w:r>
              <w:rPr>
                <w:rFonts w:hint="eastAsia" w:ascii="Times New Roman" w:hAnsi="Times New Roman"/>
                <w:szCs w:val="20"/>
              </w:rPr>
              <w:t>至少与某一考核内容相关；</w:t>
            </w:r>
          </w:p>
          <w:p w14:paraId="6706561C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②</w:t>
            </w:r>
            <w:r>
              <w:rPr>
                <w:rFonts w:hint="eastAsia" w:ascii="Times New Roman" w:hAnsi="Times New Roman"/>
                <w:szCs w:val="20"/>
              </w:rPr>
              <w:t>基本能够综合运用本课程的理论知识分析问题，有分析主线，逻辑较为严谨。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622058">
            <w:pPr>
              <w:spacing w:line="320" w:lineRule="exact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①</w:t>
            </w:r>
            <w:r>
              <w:rPr>
                <w:rFonts w:hint="eastAsia" w:ascii="Times New Roman" w:hAnsi="Times New Roman"/>
                <w:szCs w:val="20"/>
              </w:rPr>
              <w:t>与考核内容不相关；</w:t>
            </w:r>
          </w:p>
          <w:p w14:paraId="5757A4A9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default" w:ascii="Calibri" w:hAnsi="Calibri" w:cs="Calibri"/>
                <w:szCs w:val="20"/>
              </w:rPr>
              <w:t>②</w:t>
            </w:r>
            <w:r>
              <w:rPr>
                <w:rFonts w:hint="eastAsia" w:ascii="Times New Roman" w:hAnsi="Times New Roman"/>
                <w:szCs w:val="20"/>
              </w:rPr>
              <w:t>不能够综合运用本课程的理论知识分析问题，没有分析主线，逻辑混乱。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81992">
            <w:pPr>
              <w:spacing w:line="320" w:lineRule="exact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59AD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1099" w:hRule="atLeast"/>
          <w:jc w:val="center"/>
        </w:trPr>
        <w:tc>
          <w:tcPr>
            <w:tcW w:w="9036" w:type="dxa"/>
            <w:gridSpan w:val="8"/>
            <w:shd w:val="clear" w:color="auto" w:fill="auto"/>
            <w:vAlign w:val="center"/>
          </w:tcPr>
          <w:p w14:paraId="30F98BC7">
            <w:pPr>
              <w:spacing w:line="360" w:lineRule="auto"/>
              <w:jc w:val="left"/>
              <w:rPr>
                <w:rFonts w:ascii="楷体" w:hAnsi="楷体" w:eastAsia="楷体" w:cs="楷体"/>
                <w:color w:val="000000"/>
                <w:sz w:val="24"/>
              </w:rPr>
            </w:pPr>
          </w:p>
          <w:p w14:paraId="6A540B9B">
            <w:pPr>
              <w:spacing w:line="360" w:lineRule="auto"/>
              <w:jc w:val="right"/>
              <w:rPr>
                <w:rFonts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 xml:space="preserve">整体评价（百分制）： 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分</w:t>
            </w:r>
          </w:p>
        </w:tc>
      </w:tr>
      <w:tr w14:paraId="00601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1281" w:hRule="atLeast"/>
          <w:jc w:val="center"/>
        </w:trPr>
        <w:tc>
          <w:tcPr>
            <w:tcW w:w="9036" w:type="dxa"/>
            <w:gridSpan w:val="8"/>
            <w:shd w:val="clear" w:color="auto" w:fill="auto"/>
            <w:vAlign w:val="center"/>
          </w:tcPr>
          <w:p w14:paraId="1A3FC02F">
            <w:pPr>
              <w:spacing w:line="360" w:lineRule="auto"/>
              <w:jc w:val="lef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评阅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老师签名：</w:t>
            </w:r>
          </w:p>
          <w:p w14:paraId="0D18DED5">
            <w:pPr>
              <w:spacing w:line="360" w:lineRule="auto"/>
              <w:jc w:val="right"/>
              <w:rPr>
                <w:rFonts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年    月   日</w:t>
            </w:r>
          </w:p>
        </w:tc>
      </w:tr>
    </w:tbl>
    <w:p w14:paraId="75D61E90">
      <w:pPr>
        <w:spacing w:line="360" w:lineRule="auto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sz w:val="24"/>
        </w:rPr>
        <w:t>评价标准说明：优秀(100&gt;x≥90)</w:t>
      </w:r>
      <w:r>
        <w:rPr>
          <w:rFonts w:hint="eastAsia" w:cs="楷体" w:asciiTheme="minorEastAsia" w:hAnsiTheme="minorEastAsia" w:eastAsiaTheme="minorEastAsia"/>
          <w:sz w:val="24"/>
        </w:rPr>
        <w:tab/>
      </w:r>
      <w:r>
        <w:rPr>
          <w:rFonts w:hint="eastAsia" w:cs="楷体" w:asciiTheme="minorEastAsia" w:hAnsiTheme="minorEastAsia" w:eastAsiaTheme="minorEastAsia"/>
          <w:sz w:val="24"/>
        </w:rPr>
        <w:t>良好(90&gt;x≥80)</w:t>
      </w:r>
      <w:r>
        <w:rPr>
          <w:rFonts w:hint="eastAsia" w:cs="楷体" w:asciiTheme="minorEastAsia" w:hAnsiTheme="minorEastAsia" w:eastAsiaTheme="minorEastAsia"/>
          <w:sz w:val="24"/>
        </w:rPr>
        <w:tab/>
      </w:r>
      <w:r>
        <w:rPr>
          <w:rFonts w:hint="eastAsia" w:cs="楷体" w:asciiTheme="minorEastAsia" w:hAnsiTheme="minorEastAsia" w:eastAsiaTheme="minorEastAsia"/>
          <w:sz w:val="24"/>
        </w:rPr>
        <w:t xml:space="preserve">中等(80&gt;x≥70) </w:t>
      </w:r>
    </w:p>
    <w:p w14:paraId="4EA9A627">
      <w:pPr>
        <w:spacing w:line="360" w:lineRule="auto"/>
        <w:ind w:firstLine="1680" w:firstLineChars="700"/>
        <w:rPr>
          <w:rFonts w:hint="eastAsia" w:asciiTheme="minorEastAsia" w:hAnsiTheme="minorEastAsia" w:eastAsiaTheme="minorEastAsia"/>
        </w:rPr>
      </w:pPr>
      <w:r>
        <w:rPr>
          <w:rFonts w:hint="eastAsia" w:cs="楷体" w:asciiTheme="minorEastAsia" w:hAnsiTheme="minorEastAsia" w:eastAsiaTheme="minorEastAsia"/>
          <w:sz w:val="24"/>
        </w:rPr>
        <w:t>及格(70&gt;x≥60)   不及格(x&lt;60)</w:t>
      </w:r>
    </w:p>
    <w:sectPr>
      <w:footerReference r:id="rId4" w:type="default"/>
      <w:pgSz w:w="11906" w:h="16838"/>
      <w:pgMar w:top="1191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BCB8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ACE22E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ACE22E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A5F11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04D7A8"/>
    <w:multiLevelType w:val="singleLevel"/>
    <w:tmpl w:val="8204D7A8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kMmUxNmExY2Y0NzIxMzM1ZWQxNDNjMTI5Njk0MzcifQ=="/>
  </w:docVars>
  <w:rsids>
    <w:rsidRoot w:val="718E157A"/>
    <w:rsid w:val="00041FB9"/>
    <w:rsid w:val="00073B6E"/>
    <w:rsid w:val="00074975"/>
    <w:rsid w:val="0007665A"/>
    <w:rsid w:val="00130138"/>
    <w:rsid w:val="0014021C"/>
    <w:rsid w:val="00183613"/>
    <w:rsid w:val="001B7FAB"/>
    <w:rsid w:val="0023795A"/>
    <w:rsid w:val="00254A83"/>
    <w:rsid w:val="00276D46"/>
    <w:rsid w:val="002C3BF9"/>
    <w:rsid w:val="002D1CCB"/>
    <w:rsid w:val="00342F0D"/>
    <w:rsid w:val="00374EE3"/>
    <w:rsid w:val="00376088"/>
    <w:rsid w:val="00376B32"/>
    <w:rsid w:val="00397571"/>
    <w:rsid w:val="00466498"/>
    <w:rsid w:val="00472E6A"/>
    <w:rsid w:val="004C5AA8"/>
    <w:rsid w:val="004E2354"/>
    <w:rsid w:val="005806CF"/>
    <w:rsid w:val="005A7E31"/>
    <w:rsid w:val="00627F3A"/>
    <w:rsid w:val="00643012"/>
    <w:rsid w:val="00675C5D"/>
    <w:rsid w:val="006A657E"/>
    <w:rsid w:val="006C7B3D"/>
    <w:rsid w:val="006D41B8"/>
    <w:rsid w:val="00741ADD"/>
    <w:rsid w:val="0078170F"/>
    <w:rsid w:val="00821E0D"/>
    <w:rsid w:val="00835652"/>
    <w:rsid w:val="00842B2D"/>
    <w:rsid w:val="008626B4"/>
    <w:rsid w:val="008650B0"/>
    <w:rsid w:val="00895057"/>
    <w:rsid w:val="008D48EE"/>
    <w:rsid w:val="00940B3F"/>
    <w:rsid w:val="009522DA"/>
    <w:rsid w:val="009C3657"/>
    <w:rsid w:val="00A13714"/>
    <w:rsid w:val="00A4505F"/>
    <w:rsid w:val="00A5369E"/>
    <w:rsid w:val="00B2762A"/>
    <w:rsid w:val="00B4680E"/>
    <w:rsid w:val="00B479CC"/>
    <w:rsid w:val="00B869B4"/>
    <w:rsid w:val="00BD0B53"/>
    <w:rsid w:val="00BE58F4"/>
    <w:rsid w:val="00C81437"/>
    <w:rsid w:val="00C907A4"/>
    <w:rsid w:val="00CA7695"/>
    <w:rsid w:val="00CB48F0"/>
    <w:rsid w:val="00D32ACD"/>
    <w:rsid w:val="00E11493"/>
    <w:rsid w:val="00E2700F"/>
    <w:rsid w:val="00E2702E"/>
    <w:rsid w:val="00E61053"/>
    <w:rsid w:val="00E62964"/>
    <w:rsid w:val="00E839F2"/>
    <w:rsid w:val="00ED2C6D"/>
    <w:rsid w:val="00F24591"/>
    <w:rsid w:val="00F27D34"/>
    <w:rsid w:val="00F62DF9"/>
    <w:rsid w:val="00FB6943"/>
    <w:rsid w:val="00FE69B4"/>
    <w:rsid w:val="01A07FEB"/>
    <w:rsid w:val="041B2CC6"/>
    <w:rsid w:val="095B6470"/>
    <w:rsid w:val="0BD9595B"/>
    <w:rsid w:val="16984EEE"/>
    <w:rsid w:val="18D253CD"/>
    <w:rsid w:val="2AAC4620"/>
    <w:rsid w:val="41177258"/>
    <w:rsid w:val="4B600690"/>
    <w:rsid w:val="4CC450AC"/>
    <w:rsid w:val="5CEC1853"/>
    <w:rsid w:val="5D323EC2"/>
    <w:rsid w:val="68334C9D"/>
    <w:rsid w:val="6D5A1276"/>
    <w:rsid w:val="6ED15D17"/>
    <w:rsid w:val="718E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1058</Words>
  <Characters>1199</Characters>
  <Lines>89</Lines>
  <Paragraphs>75</Paragraphs>
  <TotalTime>1</TotalTime>
  <ScaleCrop>false</ScaleCrop>
  <LinksUpToDate>false</LinksUpToDate>
  <CharactersWithSpaces>1229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2025-06-28T01:13:00Z</dcterms:created>
  <dc:creator>XIONG</dc:creator>
  <cp:lastModifiedBy>Shine</cp:lastModifiedBy>
  <dcterms:modified xsi:type="dcterms:W3CDTF">2026-06-02T01:09:56Z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CDB0AF522C7A452D883BBB7AF37356A6_13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