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
        <w:gridCol w:w="9626"/>
        <w:gridCol w:w="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0" w:hRule="atLeast"/>
          <w:jc w:val="center"/>
        </w:trPr>
        <w:tc>
          <w:tcPr>
            <w:tcW w:w="5000" w:type="pct"/>
            <w:gridSpan w:val="3"/>
          </w:tcPr>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人力资源管理（专升本）专业考试计划</w:t>
            </w:r>
          </w:p>
          <w:p>
            <w:pPr>
              <w:spacing w:afterLines="200"/>
              <w:rPr>
                <w:rFonts w:ascii="Times New Roman" w:hAnsi="Times New Roman"/>
                <w:sz w:val="40"/>
                <w:szCs w:val="72"/>
              </w:rPr>
            </w:pPr>
          </w:p>
          <w:p>
            <w:pPr>
              <w:spacing w:afterLines="200"/>
              <w:rPr>
                <w:rFonts w:ascii="Times New Roman" w:hAnsi="Times New Roman"/>
                <w:sz w:val="40"/>
                <w:szCs w:val="72"/>
              </w:rPr>
            </w:pPr>
          </w:p>
          <w:p>
            <w:pPr>
              <w:spacing w:afterLines="200"/>
              <w:rPr>
                <w:rFonts w:ascii="Times New Roman" w:hAnsi="Times New Roman"/>
                <w:sz w:val="40"/>
                <w:szCs w:val="72"/>
              </w:rPr>
            </w:pPr>
          </w:p>
          <w:p>
            <w:pPr>
              <w:pStyle w:val="4"/>
              <w:rPr>
                <w:rFonts w:ascii="Times New Roman" w:hAnsi="Times New Roman" w:eastAsia="黑体"/>
                <w:sz w:val="40"/>
                <w:szCs w:val="72"/>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w:t>
            </w:r>
            <w:r>
              <w:rPr>
                <w:rFonts w:hint="eastAsia" w:ascii="方正仿宋_GBK" w:hAnsi="方正仿宋_GBK" w:eastAsia="黑体" w:cs="方正仿宋_GBK"/>
                <w:kern w:val="0"/>
                <w:sz w:val="36"/>
                <w:szCs w:val="22"/>
                <w:lang w:val="zh-CN"/>
              </w:rPr>
              <w:t>大学</w:t>
            </w:r>
          </w:p>
          <w:p>
            <w:pPr>
              <w:pStyle w:val="4"/>
            </w:pPr>
          </w:p>
          <w:p>
            <w:pPr>
              <w:spacing w:afterLines="200"/>
              <w:jc w:val="both"/>
              <w:rPr>
                <w:rFonts w:ascii="Times New Roman" w:hAnsi="Times New Roman"/>
                <w:b/>
                <w:bCs/>
                <w:sz w:val="32"/>
                <w:szCs w:val="32"/>
              </w:rPr>
            </w:pPr>
          </w:p>
          <w:p>
            <w:pPr>
              <w:spacing w:afterLines="200"/>
              <w:jc w:val="both"/>
              <w:rPr>
                <w:rFonts w:ascii="Times New Roman" w:hAnsi="Times New Roman"/>
                <w:b/>
                <w:bCs/>
                <w:sz w:val="32"/>
                <w:szCs w:val="32"/>
              </w:rPr>
            </w:pPr>
          </w:p>
          <w:p>
            <w:pPr>
              <w:spacing w:afterLines="200"/>
              <w:jc w:val="both"/>
              <w:rPr>
                <w:rFonts w:ascii="Times New Roman" w:hAnsi="Times New Roman"/>
                <w:b/>
                <w:bCs/>
                <w:sz w:val="32"/>
                <w:szCs w:val="32"/>
              </w:rPr>
            </w:pPr>
          </w:p>
          <w:p>
            <w:pPr>
              <w:pStyle w:val="3"/>
              <w:autoSpaceDE w:val="0"/>
              <w:autoSpaceDN w:val="0"/>
              <w:jc w:val="center"/>
              <w:rPr>
                <w:rFonts w:eastAsia="黑体" w:cs="方正仿宋_GBK"/>
                <w:kern w:val="0"/>
                <w:szCs w:val="22"/>
                <w:lang w:val="en-US"/>
              </w:rPr>
            </w:pPr>
            <w:bookmarkStart w:id="0" w:name="_GoBack"/>
            <w:bookmarkEnd w:id="0"/>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eastAsia="黑体" w:cs="方正仿宋_GBK"/>
                <w:kern w:val="0"/>
                <w:szCs w:val="22"/>
                <w:lang w:val="en-US"/>
              </w:rPr>
              <w:t>2023</w:t>
            </w:r>
            <w:r>
              <w:rPr>
                <w:rFonts w:hint="eastAsia" w:eastAsia="黑体" w:cs="方正仿宋_GBK"/>
                <w:kern w:val="0"/>
                <w:szCs w:val="22"/>
                <w:lang w:val="en-US"/>
              </w:rPr>
              <w:t>年</w:t>
            </w:r>
            <w:r>
              <w:rPr>
                <w:rFonts w:eastAsia="黑体" w:cs="方正仿宋_GBK"/>
                <w:kern w:val="0"/>
                <w:szCs w:val="22"/>
                <w:lang w:val="en-US"/>
              </w:rPr>
              <w:t>10</w:t>
            </w:r>
            <w:r>
              <w:rPr>
                <w:rFonts w:hint="eastAsia" w:eastAsia="黑体" w:cs="方正仿宋_GBK"/>
                <w:kern w:val="0"/>
                <w:szCs w:val="22"/>
                <w:lang w:val="en-US"/>
              </w:rPr>
              <w:t>月制定</w:t>
            </w: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9" w:type="pct"/>
          <w:wAfter w:w="10" w:type="pct"/>
          <w:trHeight w:val="13024" w:hRule="atLeast"/>
          <w:jc w:val="center"/>
        </w:trPr>
        <w:tc>
          <w:tcPr>
            <w:tcW w:w="4979" w:type="pct"/>
          </w:tcPr>
          <w:p>
            <w:p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人员招聘、培训、绩效管理、薪酬管理、劳动关系管理等方面基本知识的掌握，以及运用所学知识分析、解决人力资源管理过程中实际问题的能力。</w:t>
            </w:r>
          </w:p>
          <w:p>
            <w:p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autoSpaceDE/>
              <w:autoSpaceDN/>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高等教育自学考试人力资源管理（专升本）专业的学历层次为本科，学科门类为</w:t>
            </w:r>
            <w:r>
              <w:rPr>
                <w:rFonts w:hint="eastAsia" w:ascii="仿宋_GB2312" w:hAnsi="仿宋_GB2312" w:eastAsia="仿宋_GB2312" w:cs="仿宋_GB2312"/>
                <w:sz w:val="28"/>
                <w:szCs w:val="28"/>
                <w:lang w:val="en-US"/>
              </w:rPr>
              <w:t>管理</w:t>
            </w:r>
            <w:r>
              <w:rPr>
                <w:rFonts w:hint="eastAsia" w:ascii="仿宋_GB2312" w:hAnsi="仿宋_GB2312" w:eastAsia="仿宋_GB2312" w:cs="仿宋_GB2312"/>
                <w:sz w:val="28"/>
                <w:szCs w:val="28"/>
              </w:rPr>
              <w:t>学，专业类别为工商管理类。</w:t>
            </w:r>
          </w:p>
          <w:p>
            <w:pPr>
              <w:autoSpaceDE/>
              <w:autoSpaceDN/>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本专业考试计划规定合格课程门数</w:t>
            </w:r>
            <w:r>
              <w:rPr>
                <w:rFonts w:ascii="仿宋_GB2312" w:hAnsi="仿宋_GB2312" w:eastAsia="仿宋_GB2312" w:cs="仿宋_GB2312"/>
                <w:sz w:val="28"/>
                <w:szCs w:val="28"/>
              </w:rPr>
              <w:t>1</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rPr>
              <w:t>门（其中考试课程相关的实践考核环节部分不单独计入课程总门数）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总学分</w:t>
            </w:r>
            <w:r>
              <w:rPr>
                <w:rFonts w:ascii="仿宋_GB2312" w:hAnsi="仿宋_GB2312" w:eastAsia="仿宋_GB2312" w:cs="仿宋_GB2312"/>
                <w:sz w:val="28"/>
                <w:szCs w:val="28"/>
                <w:lang w:val="en-US"/>
              </w:rPr>
              <w:t>70</w:t>
            </w:r>
            <w:r>
              <w:rPr>
                <w:rFonts w:hint="eastAsia" w:ascii="仿宋_GB2312" w:hAnsi="仿宋_GB2312" w:eastAsia="仿宋_GB2312" w:cs="仿宋_GB2312"/>
                <w:sz w:val="28"/>
                <w:szCs w:val="28"/>
              </w:rPr>
              <w:t>学分。</w:t>
            </w:r>
          </w:p>
          <w:p>
            <w:pPr>
              <w:autoSpaceDE/>
              <w:autoSpaceDN/>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z w:val="28"/>
                <w:szCs w:val="28"/>
                <w:lang w:eastAsia="zh-CN"/>
              </w:rPr>
              <w:t>考试委员会</w:t>
            </w:r>
            <w:r>
              <w:rPr>
                <w:rFonts w:hint="eastAsia" w:ascii="仿宋_GB2312" w:hAnsi="仿宋_GB2312" w:eastAsia="仿宋_GB2312" w:cs="仿宋_GB2312"/>
                <w:sz w:val="28"/>
                <w:szCs w:val="28"/>
              </w:rPr>
              <w:t>颁发人力资源管理（专升本）专业毕业证书，主考学校副署，国家承认学历。符合高等学历继续教育学士学位授予条件者，由主考学校按规定授予学士学位。</w:t>
            </w:r>
          </w:p>
          <w:p>
            <w:p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培养目标：</w:t>
            </w:r>
            <w:r>
              <w:rPr>
                <w:rFonts w:hint="eastAsia" w:ascii="仿宋_GB2312" w:hAnsi="仿宋_GB2312" w:eastAsia="仿宋_GB2312" w:cs="仿宋_GB2312"/>
                <w:bCs/>
                <w:sz w:val="28"/>
                <w:szCs w:val="28"/>
              </w:rPr>
              <w:t>本专业培养理想信念坚定，德、智、体、美、劳全面发展，具有较高的科学文化素养、职业道德水准、创新创业能力和社会责任感，适应社会和经济发展需要，具备管理、经济、法律的基本知识，有一定的数学思维能力，掌握人力资源管理的基本理论、知识和技能，能够在政府部门、企事业单位从事人员招聘、培训、绩效管理、薪酬管理、劳动关系管理等方面工作的应用型专门人才。</w:t>
            </w:r>
          </w:p>
          <w:p>
            <w:pPr>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sz w:val="28"/>
                <w:szCs w:val="28"/>
              </w:rPr>
              <w:t>培养</w:t>
            </w:r>
            <w:r>
              <w:rPr>
                <w:rFonts w:hint="eastAsia" w:ascii="仿宋_GB2312" w:hAnsi="仿宋_GB2312" w:eastAsia="仿宋_GB2312" w:cs="仿宋_GB2312"/>
                <w:b/>
                <w:sz w:val="28"/>
                <w:szCs w:val="28"/>
                <w:lang w:val="en-US"/>
              </w:rPr>
              <w:t>要求：</w:t>
            </w:r>
            <w:r>
              <w:rPr>
                <w:rFonts w:hint="eastAsia" w:ascii="仿宋_GB2312" w:hAnsi="仿宋_GB2312" w:eastAsia="仿宋_GB2312" w:cs="仿宋_GB2312"/>
                <w:bCs/>
                <w:sz w:val="28"/>
                <w:szCs w:val="28"/>
              </w:rPr>
              <w:t>本专业要求掌握管理学、经济学和现代人力资源管理的基本理论、基本知识和基本方法，具备人力资源管理方法与技能，具有较强</w:t>
            </w:r>
            <w:r>
              <w:rPr>
                <w:rFonts w:hint="eastAsia" w:ascii="仿宋_GB2312" w:hAnsi="仿宋_GB2312" w:eastAsia="仿宋_GB2312" w:cs="仿宋_GB2312"/>
                <w:bCs/>
                <w:sz w:val="28"/>
                <w:szCs w:val="28"/>
                <w:lang w:eastAsia="zh-CN"/>
              </w:rPr>
              <w:t>的</w:t>
            </w:r>
            <w:r>
              <w:rPr>
                <w:rFonts w:hint="eastAsia" w:ascii="仿宋_GB2312" w:hAnsi="仿宋_GB2312" w:eastAsia="仿宋_GB2312" w:cs="仿宋_GB2312"/>
                <w:bCs/>
                <w:sz w:val="28"/>
                <w:szCs w:val="28"/>
              </w:rPr>
              <w:t>分析、解决实际问题的能力。主要包括：</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掌握管理学、经济学和现代人力资源管理的基本理论和基本知识；</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掌握人力资源管理定性、定量分析基本方法，人员招聘、培训、绩效考核、薪酬管理的操作技能和管理实践能力；</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具有一定的数学基础，熟练使用相关办公、统计和信息管理系统的能力；</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掌握一门外语，具有较好的公文写作、沟通交流和语言表达能力；</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熟悉国家人力资源管理领域的方针政策和法律法规；</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了解人力资源管理的理论前沿与发展动态；</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具备对新知识、新技能的学习能力和一定的创新创业能力。</w:t>
            </w:r>
          </w:p>
          <w:p>
            <w:p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专业代码：</w:t>
            </w:r>
            <w:r>
              <w:rPr>
                <w:rFonts w:ascii="仿宋_GB2312" w:hAnsi="仿宋_GB2312" w:eastAsia="仿宋_GB2312" w:cs="仿宋_GB2312"/>
                <w:b/>
                <w:sz w:val="28"/>
                <w:szCs w:val="28"/>
              </w:rPr>
              <w:t>120206</w:t>
            </w:r>
          </w:p>
          <w:tbl>
            <w:tblPr>
              <w:tblStyle w:val="5"/>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37"/>
              <w:gridCol w:w="700"/>
              <w:gridCol w:w="925"/>
              <w:gridCol w:w="3786"/>
              <w:gridCol w:w="700"/>
              <w:gridCol w:w="1267"/>
              <w:gridCol w:w="126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类别</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675" w:type="pct"/>
                  <w:tcBorders>
                    <w:top w:val="single" w:color="auto" w:sz="8" w:space="0"/>
                    <w:left w:val="single" w:color="auto" w:sz="8" w:space="0"/>
                    <w:bottom w:val="single" w:color="auto" w:sz="8" w:space="0"/>
                    <w:right w:val="single" w:color="auto" w:sz="8" w:space="0"/>
                  </w:tcBorders>
                  <w:vAlign w:val="center"/>
                </w:tcPr>
                <w:p>
                  <w:pPr>
                    <w:adjustRightIn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考试</w:t>
                  </w:r>
                </w:p>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方式</w:t>
                  </w:r>
                </w:p>
              </w:tc>
              <w:tc>
                <w:tcPr>
                  <w:tcW w:w="674"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restar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r>
                    <w:rPr>
                      <w:rFonts w:hint="eastAsia" w:ascii="仿宋_GB2312" w:hAnsi="仿宋_GB2312" w:eastAsia="仿宋_GB2312" w:cs="仿宋_GB2312"/>
                      <w:bCs/>
                      <w:sz w:val="24"/>
                      <w:szCs w:val="24"/>
                    </w:rPr>
                    <w:t>公共基础课</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中国近现代史纲要</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75" w:type="pct"/>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74" w:type="pct"/>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马克思主义基本原理概论</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13000</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英语（专升本）</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restar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rPr>
                      <w:rFonts w:ascii="仿宋_GB2312" w:hAnsi="仿宋_GB2312" w:eastAsia="仿宋_GB2312" w:cs="仿宋_GB2312"/>
                      <w:b/>
                      <w:sz w:val="24"/>
                      <w:szCs w:val="24"/>
                    </w:rPr>
                  </w:pPr>
                  <w:r>
                    <w:rPr>
                      <w:rFonts w:hint="eastAsia" w:ascii="仿宋_GB2312" w:hAnsi="仿宋_GB2312" w:eastAsia="仿宋_GB2312" w:cs="仿宋_GB2312"/>
                      <w:bCs/>
                      <w:sz w:val="24"/>
                      <w:szCs w:val="24"/>
                    </w:rPr>
                    <w:t>课</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04184</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线性代数（经管类）</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13887</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经济学原理（中级）</w:t>
                  </w:r>
                </w:p>
              </w:tc>
              <w:tc>
                <w:tcPr>
                  <w:tcW w:w="373" w:type="pct"/>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13683</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管理学原理（中级）</w:t>
                  </w:r>
                </w:p>
              </w:tc>
              <w:tc>
                <w:tcPr>
                  <w:tcW w:w="373"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b/>
                      <w:bCs/>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vMerge w:val="restar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00051</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管理系统中计算机应用</w:t>
                  </w:r>
                </w:p>
              </w:tc>
              <w:tc>
                <w:tcPr>
                  <w:tcW w:w="373" w:type="pc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00052</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管理系统中计算机应用（实践）</w:t>
                  </w:r>
                </w:p>
              </w:tc>
              <w:tc>
                <w:tcPr>
                  <w:tcW w:w="373" w:type="pct"/>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实践</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14112</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人员素质测评理论与方法</w:t>
                  </w:r>
                </w:p>
              </w:tc>
              <w:tc>
                <w:tcPr>
                  <w:tcW w:w="373" w:type="pc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13811</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绩效管理</w:t>
                  </w:r>
                </w:p>
              </w:tc>
              <w:tc>
                <w:tcPr>
                  <w:tcW w:w="373" w:type="pct"/>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vMerge w:val="restar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13967</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劳动关系与劳动法</w:t>
                  </w:r>
                </w:p>
              </w:tc>
              <w:tc>
                <w:tcPr>
                  <w:tcW w:w="373"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b/>
                      <w:sz w:val="24"/>
                      <w:szCs w:val="24"/>
                    </w:rPr>
                  </w:pPr>
                </w:p>
              </w:tc>
              <w:tc>
                <w:tcPr>
                  <w:tcW w:w="37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4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13968</w:t>
                  </w:r>
                </w:p>
              </w:tc>
              <w:tc>
                <w:tcPr>
                  <w:tcW w:w="2017"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劳动关系与劳动法（实践）</w:t>
                  </w:r>
                </w:p>
              </w:tc>
              <w:tc>
                <w:tcPr>
                  <w:tcW w:w="373" w:type="pc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restar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专业拓展课</w:t>
                  </w: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06091</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薪酬管理</w:t>
                  </w:r>
                </w:p>
              </w:tc>
              <w:tc>
                <w:tcPr>
                  <w:tcW w:w="37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12</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14104</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人力资源管理（中级）</w:t>
                  </w:r>
                </w:p>
              </w:tc>
              <w:tc>
                <w:tcPr>
                  <w:tcW w:w="373" w:type="pct"/>
                  <w:tcBorders>
                    <w:top w:val="single" w:color="auto" w:sz="8" w:space="0"/>
                    <w:left w:val="single" w:color="auto" w:sz="8" w:space="0"/>
                    <w:bottom w:val="single" w:color="auto" w:sz="4"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13</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14106</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人力资源管理高级实验（实践）</w:t>
                  </w:r>
                </w:p>
              </w:tc>
              <w:tc>
                <w:tcPr>
                  <w:tcW w:w="373" w:type="pct"/>
                  <w:tcBorders>
                    <w:top w:val="single" w:color="auto" w:sz="4" w:space="0"/>
                    <w:left w:val="single" w:color="auto" w:sz="8" w:space="0"/>
                    <w:bottom w:val="single" w:color="auto" w:sz="4"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实践</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14</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trike/>
                      <w:sz w:val="24"/>
                      <w:szCs w:val="24"/>
                      <w:lang w:val="en-US"/>
                    </w:rPr>
                  </w:pPr>
                  <w:r>
                    <w:rPr>
                      <w:rFonts w:ascii="仿宋_GB2312" w:hAnsi="仿宋_GB2312" w:eastAsia="仿宋_GB2312" w:cs="仿宋_GB2312"/>
                      <w:sz w:val="24"/>
                      <w:szCs w:val="24"/>
                    </w:rPr>
                    <w:t>14056</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培训与人力资源开发</w:t>
                  </w:r>
                </w:p>
              </w:tc>
              <w:tc>
                <w:tcPr>
                  <w:tcW w:w="373" w:type="pct"/>
                  <w:tcBorders>
                    <w:top w:val="single" w:color="auto" w:sz="4"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restar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11759</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工作分析</w:t>
                  </w:r>
                  <w:r>
                    <w:rPr>
                      <w:rFonts w:hint="eastAsia" w:ascii="仿宋_GB2312" w:hAnsi="仿宋_GB2312" w:eastAsia="仿宋_GB2312" w:cs="仿宋_GB2312"/>
                      <w:sz w:val="24"/>
                      <w:szCs w:val="24"/>
                      <w:lang w:val="en-US"/>
                    </w:rPr>
                    <w:t>与评价</w:t>
                  </w:r>
                </w:p>
              </w:tc>
              <w:tc>
                <w:tcPr>
                  <w:tcW w:w="37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74" w:type="pct"/>
                  <w:vMerge w:val="restart"/>
                  <w:tcBorders>
                    <w:top w:val="single" w:color="auto" w:sz="4"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bCs/>
                      <w:sz w:val="24"/>
                      <w:szCs w:val="24"/>
                      <w:lang w:val="en-US"/>
                    </w:rPr>
                    <w:t>免考英语</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专升本</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替换课程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12694</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管理沟通</w:t>
                  </w:r>
                </w:p>
              </w:tc>
              <w:tc>
                <w:tcPr>
                  <w:tcW w:w="37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674" w:type="pct"/>
                  <w:vMerge w:val="continue"/>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9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c>
                <w:tcPr>
                  <w:tcW w:w="373"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17</w:t>
                  </w:r>
                </w:p>
              </w:tc>
              <w:tc>
                <w:tcPr>
                  <w:tcW w:w="49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ascii="仿宋_GB2312" w:hAnsi="仿宋_GB2312" w:eastAsia="仿宋_GB2312" w:cs="仿宋_GB2312"/>
                      <w:sz w:val="24"/>
                      <w:szCs w:val="24"/>
                    </w:rPr>
                    <w:t>00000</w:t>
                  </w:r>
                </w:p>
              </w:tc>
              <w:tc>
                <w:tcPr>
                  <w:tcW w:w="2017"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373" w:type="pct"/>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lang w:val="en-US"/>
                    </w:rPr>
                  </w:pPr>
                </w:p>
              </w:tc>
              <w:tc>
                <w:tcPr>
                  <w:tcW w:w="675" w:type="pct"/>
                  <w:tcBorders>
                    <w:top w:val="single" w:color="auto" w:sz="4" w:space="0"/>
                    <w:left w:val="single" w:color="auto" w:sz="8" w:space="0"/>
                    <w:bottom w:val="single" w:color="auto" w:sz="4" w:space="0"/>
                    <w:right w:val="single" w:color="auto" w:sz="8" w:space="0"/>
                  </w:tcBorders>
                  <w:vAlign w:val="center"/>
                </w:tcPr>
                <w:p>
                  <w:pPr>
                    <w:rPr>
                      <w:rFonts w:ascii="仿宋_GB2312" w:hAnsi="仿宋_GB2312" w:eastAsia="仿宋_GB2312" w:cs="仿宋_GB2312"/>
                      <w:sz w:val="24"/>
                      <w:szCs w:val="24"/>
                      <w:lang w:val="en-US"/>
                    </w:rPr>
                  </w:pPr>
                </w:p>
              </w:tc>
              <w:tc>
                <w:tcPr>
                  <w:tcW w:w="674"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76" w:type="pct"/>
                  <w:gridSpan w:val="4"/>
                  <w:tcBorders>
                    <w:top w:val="single" w:color="auto" w:sz="8" w:space="0"/>
                    <w:left w:val="single" w:color="auto" w:sz="8" w:space="0"/>
                    <w:bottom w:val="single" w:color="auto" w:sz="8" w:space="0"/>
                    <w:right w:val="single" w:color="auto" w:sz="8" w:space="0"/>
                  </w:tcBorders>
                  <w:vAlign w:val="center"/>
                </w:tcPr>
                <w:p>
                  <w:pPr>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总学分</w:t>
                  </w:r>
                </w:p>
              </w:tc>
              <w:tc>
                <w:tcPr>
                  <w:tcW w:w="1723"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pPr>
                    <w:rPr>
                      <w:rFonts w:ascii="仿宋_GB2312" w:hAnsi="仿宋_GB2312" w:eastAsia="仿宋_GB2312" w:cs="仿宋_GB2312"/>
                      <w:sz w:val="24"/>
                      <w:szCs w:val="24"/>
                    </w:rPr>
                  </w:pPr>
                  <w:r>
                    <w:rPr>
                      <w:rFonts w:ascii="仿宋_GB2312" w:hAnsi="仿宋_GB2312" w:eastAsia="仿宋_GB2312" w:cs="仿宋_GB2312"/>
                      <w:sz w:val="24"/>
                      <w:szCs w:val="24"/>
                      <w:lang w:val="en-US"/>
                    </w:rPr>
                    <w:t>70</w:t>
                  </w:r>
                </w:p>
              </w:tc>
            </w:tr>
          </w:tbl>
          <w:p>
            <w:pPr>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rPr>
              <w:t>人员素质测评理论与方法</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本课程是人力资源管理专业的一门重要基础课程，旨在让学生系统</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学习人员素质测评的基本理论、原理与主要方法、具体技术，并用所学指导单位人才的招聘、甄选、培养以及雇员的录用、开发和晋升等管理实践，进而习得为个人和组织的职业生涯管理提供咨询和合理化建议的能力。</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rPr>
              <w:t>绩效管理</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本课程是人力资源管理的重要组成部分，旨在让学生通过学习理解绩效管理对于人力资源管理的重要意义，全面系统</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认识、了解和掌握绩效管理的有关概念及原理，掌握绩效考评的相关理论和方法，从而能够利用所学分析解决企业绩效管理方面的问题，通过绩效管理制度引导企业行为，具备绩效管理的能力。</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rPr>
              <w:t>劳动关系与劳动法</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以《劳动法》《劳动关系法》等劳动法律制度为基本依据，以企业劳动关系管理的实际需求为导向，要求学生系统学习并掌握劳动关系与劳动法的基础知识，树立现代劳动关系管理理念，掌握国家在劳动关系管理方面的法律法规的基本内容，学习运用相关的法律规范和劳动关系管理知识去分析和解决现代劳动关系管理中的现实问题，为其从事人力资源管理实际工作奠定基础。</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rPr>
              <w:t>薪酬管理</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从薪酬的基础理论入手，介绍薪酬与薪酬管理的基本概念及内涵，薪酬管理的相关理论及基本原则。旨在让学生了解薪酬及薪酬管理在人力资源管理以及企业经营中的意义；理解薪酬与薪酬管理的基本概念，掌握薪酬管理常用的技术和方法；学会运用薪酬管理的方法和技术设计薪酬体系，为企业决策提供方案。</w:t>
            </w:r>
          </w:p>
          <w:p>
            <w:pPr>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rPr>
              <w:t>人力资源管理（中级）</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人力资源管理专业的专业课程，其课程教学旨在培养和提高学生的人力资源管理的基本理论和实践水平。使学生比较全面地理解人力资源在经济、社会发展中的地位和作用，掌握人力资源开发与管理的基本理论、知识和方法，了解人力资源开发与管理相关方针、政策和经验案例。</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6</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培训与人力资源开发</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w:t>
            </w:r>
            <w:r>
              <w:rPr>
                <w:rFonts w:hint="eastAsia" w:ascii="仿宋_GB2312" w:hAnsi="仿宋_GB2312" w:eastAsia="仿宋_GB2312" w:cs="仿宋_GB2312"/>
                <w:bCs/>
                <w:sz w:val="28"/>
                <w:szCs w:val="28"/>
                <w:lang w:eastAsia="zh-CN"/>
              </w:rPr>
              <w:t>是</w:t>
            </w:r>
            <w:r>
              <w:rPr>
                <w:rFonts w:hint="eastAsia" w:ascii="仿宋_GB2312" w:hAnsi="仿宋_GB2312" w:eastAsia="仿宋_GB2312" w:cs="仿宋_GB2312"/>
                <w:bCs/>
                <w:sz w:val="28"/>
                <w:szCs w:val="28"/>
              </w:rPr>
              <w:t>一门系统阐述人力资源培训与开发的理论和方法的课程，注重培养学生理解和</w:t>
            </w:r>
            <w:r>
              <w:rPr>
                <w:rFonts w:hint="eastAsia" w:ascii="仿宋_GB2312" w:hAnsi="仿宋_GB2312" w:eastAsia="仿宋_GB2312" w:cs="仿宋_GB2312"/>
                <w:bCs/>
                <w:sz w:val="28"/>
                <w:szCs w:val="28"/>
                <w:lang w:eastAsia="zh-CN"/>
              </w:rPr>
              <w:t>财务</w:t>
            </w:r>
            <w:r>
              <w:rPr>
                <w:rFonts w:hint="eastAsia" w:ascii="仿宋_GB2312" w:hAnsi="仿宋_GB2312" w:eastAsia="仿宋_GB2312" w:cs="仿宋_GB2312"/>
                <w:bCs/>
                <w:sz w:val="28"/>
                <w:szCs w:val="28"/>
              </w:rPr>
              <w:t>人力资源培训与开发的基本理念、理论、方法和手段的运用，自觉遵守培训与人力资源开发的基本原则和相关的劳动法规，理解人力资源管理从业人员的职业性质和社会责任。</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7</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工作分析与评价</w:t>
            </w:r>
          </w:p>
          <w:p>
            <w:pPr>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人力资源管理专业重要课程之一，让学生通过学习掌握工作分析、评估与设计的基本原理和方法；合理运用工作分析方法，收集相关信息，编制出工作描述、工作规范、职务说明书等文件；能对组织结构、工作流程以及岗位体系加以评估，运用工作设计方法对组织中的工作提出改进方案。</w:t>
            </w:r>
          </w:p>
          <w:p>
            <w:pPr>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8</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管理沟通</w:t>
            </w:r>
          </w:p>
          <w:p>
            <w:pPr>
              <w:pStyle w:val="4"/>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人力资源管理专业重要课程之一，使学生通过学习掌握管理沟通的基本理论和知识，了解与正确认识社会中沟通的重要性，掌握管理实务中的沟通技巧，逐步建立管理沟通的行为准则和道德规范，在管理活动中达成有效的沟通，从而提高管理能力和管理水平。</w:t>
            </w:r>
          </w:p>
          <w:p>
            <w:pPr>
              <w:pStyle w:val="4"/>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8.</w:t>
            </w:r>
            <w:r>
              <w:rPr>
                <w:rFonts w:hint="eastAsia" w:ascii="仿宋_GB2312" w:hAnsi="仿宋_GB2312" w:eastAsia="仿宋_GB2312" w:cs="仿宋_GB2312"/>
                <w:bCs/>
                <w:sz w:val="28"/>
                <w:szCs w:val="28"/>
              </w:rPr>
              <w:t>全国统一命题考试课程（略）</w:t>
            </w:r>
            <w:r>
              <w:rPr>
                <w:rFonts w:hint="eastAsia" w:ascii="仿宋_GB2312" w:hAnsi="仿宋_GB2312" w:eastAsia="仿宋_GB2312" w:cs="仿宋_GB2312"/>
                <w:bCs/>
                <w:sz w:val="28"/>
                <w:szCs w:val="28"/>
                <w:lang w:eastAsia="zh-CN"/>
              </w:rPr>
              <w:t>。</w:t>
            </w:r>
          </w:p>
          <w:p>
            <w:pPr>
              <w:pStyle w:val="4"/>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9.</w:t>
            </w:r>
            <w:r>
              <w:rPr>
                <w:rFonts w:hint="eastAsia" w:ascii="仿宋_GB2312" w:hAnsi="仿宋_GB2312" w:eastAsia="仿宋_GB2312" w:cs="仿宋_GB2312"/>
                <w:bCs/>
                <w:sz w:val="28"/>
                <w:szCs w:val="28"/>
              </w:rPr>
              <w:t>实践性学习环节课程（按主考学校要求执行）</w:t>
            </w:r>
            <w:r>
              <w:rPr>
                <w:rFonts w:hint="eastAsia" w:ascii="仿宋_GB2312" w:hAnsi="仿宋_GB2312" w:eastAsia="仿宋_GB2312" w:cs="仿宋_GB2312"/>
                <w:bCs/>
                <w:sz w:val="28"/>
                <w:szCs w:val="28"/>
                <w:lang w:eastAsia="zh-CN"/>
              </w:rPr>
              <w:t>。</w:t>
            </w:r>
          </w:p>
          <w:p>
            <w:pPr>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7"/>
              <w:spacing w:line="360" w:lineRule="auto"/>
              <w:ind w:firstLine="31680"/>
              <w:jc w:val="left"/>
              <w:rPr>
                <w:rFonts w:hAnsi="仿宋_GB2312" w:cs="仿宋_GB2312"/>
                <w:bCs/>
                <w:sz w:val="28"/>
                <w:szCs w:val="28"/>
              </w:rPr>
            </w:pPr>
            <w:r>
              <w:rPr>
                <w:rFonts w:hAnsi="仿宋_GB2312" w:cs="仿宋_GB2312"/>
                <w:bCs/>
                <w:sz w:val="28"/>
                <w:szCs w:val="28"/>
                <w:lang w:val="en-US"/>
              </w:rPr>
              <w:t>1.</w:t>
            </w:r>
            <w:r>
              <w:rPr>
                <w:rFonts w:hint="eastAsia" w:hAnsi="仿宋_GB2312" w:cs="仿宋_GB2312"/>
                <w:bCs/>
                <w:sz w:val="28"/>
                <w:szCs w:val="28"/>
              </w:rPr>
              <w:t>含实践的课程及实践所占学分：管理系统中计算机应用</w:t>
            </w:r>
            <w:r>
              <w:rPr>
                <w:rFonts w:hAnsi="仿宋_GB2312" w:cs="仿宋_GB2312"/>
                <w:bCs/>
                <w:sz w:val="28"/>
                <w:szCs w:val="28"/>
                <w:lang w:val="en-US"/>
              </w:rPr>
              <w:t>1</w:t>
            </w:r>
            <w:r>
              <w:rPr>
                <w:rFonts w:hint="eastAsia" w:hAnsi="仿宋_GB2312" w:cs="仿宋_GB2312"/>
                <w:bCs/>
                <w:sz w:val="28"/>
                <w:szCs w:val="28"/>
              </w:rPr>
              <w:t>学分、劳动关系与劳动法</w:t>
            </w:r>
            <w:r>
              <w:rPr>
                <w:rFonts w:hAnsi="仿宋_GB2312" w:cs="仿宋_GB2312"/>
                <w:bCs/>
                <w:sz w:val="28"/>
                <w:szCs w:val="28"/>
                <w:lang w:val="en-US"/>
              </w:rPr>
              <w:t>2</w:t>
            </w:r>
            <w:r>
              <w:rPr>
                <w:rFonts w:hint="eastAsia" w:hAnsi="仿宋_GB2312" w:cs="仿宋_GB2312"/>
                <w:bCs/>
                <w:sz w:val="28"/>
                <w:szCs w:val="28"/>
                <w:lang w:val="en-US"/>
              </w:rPr>
              <w:t>学分</w:t>
            </w:r>
            <w:r>
              <w:rPr>
                <w:rFonts w:hint="eastAsia" w:hAnsi="仿宋_GB2312" w:cs="仿宋_GB2312"/>
                <w:bCs/>
                <w:sz w:val="28"/>
                <w:szCs w:val="28"/>
              </w:rPr>
              <w:t>、人力资源管理高级实验</w:t>
            </w:r>
            <w:r>
              <w:rPr>
                <w:rFonts w:hAnsi="仿宋_GB2312" w:cs="仿宋_GB2312"/>
                <w:bCs/>
                <w:sz w:val="28"/>
                <w:szCs w:val="28"/>
                <w:lang w:val="en-US"/>
              </w:rPr>
              <w:t>4</w:t>
            </w:r>
            <w:r>
              <w:rPr>
                <w:rFonts w:hint="eastAsia" w:hAnsi="仿宋_GB2312" w:cs="仿宋_GB2312"/>
                <w:bCs/>
                <w:sz w:val="28"/>
                <w:szCs w:val="28"/>
                <w:lang w:val="en-US"/>
              </w:rPr>
              <w:t>学分。</w:t>
            </w:r>
            <w:r>
              <w:rPr>
                <w:rFonts w:hint="eastAsia" w:hAnsi="仿宋_GB2312" w:cs="仿宋_GB2312"/>
                <w:bCs/>
                <w:sz w:val="28"/>
                <w:szCs w:val="28"/>
              </w:rPr>
              <w:t>凡理论考试与实践环节考核两部分相结合的课程为一门课程，考生必须取得两个部分的合格成绩方能获得该门课程的学分。</w:t>
            </w:r>
          </w:p>
          <w:p>
            <w:pPr>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毕业论文。</w:t>
            </w:r>
          </w:p>
          <w:p>
            <w:p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spacing w:line="360" w:lineRule="auto"/>
              <w:ind w:firstLine="560" w:firstLineChars="200"/>
              <w:jc w:val="left"/>
              <w:rPr>
                <w:rFonts w:ascii="Times New Roman" w:hAnsi="Times New Roman"/>
              </w:rPr>
            </w:pPr>
            <w:r>
              <w:rPr>
                <w:rFonts w:hint="eastAsia" w:ascii="仿宋_GB2312" w:hAnsi="仿宋_GB2312" w:eastAsia="仿宋_GB2312" w:cs="仿宋_GB2312"/>
                <w:bCs/>
                <w:sz w:val="28"/>
                <w:szCs w:val="28"/>
              </w:rPr>
              <w:t>无。</w:t>
            </w:r>
          </w:p>
        </w:tc>
      </w:tr>
    </w:tbl>
    <w:p>
      <w:pPr>
        <w:pStyle w:val="2"/>
        <w:bidi w:val="0"/>
        <w:rPr>
          <w:rFonts w:hint="eastAsia" w:ascii="Times New Roman" w:hAnsi="Times New Roman"/>
          <w:lang w:val="en-US" w:eastAsia="zh-CN"/>
        </w:rPr>
      </w:pPr>
    </w:p>
    <w:p>
      <w:pPr>
        <w:pStyle w:val="2"/>
        <w:bidi w:val="0"/>
        <w:rPr>
          <w:rFonts w:hint="eastAsia" w:ascii="Times New Roman" w:hAnsi="Times New Roman"/>
          <w:lang w:val="en-US" w:eastAsia="zh-CN"/>
        </w:rPr>
      </w:pPr>
      <w:r>
        <w:rPr>
          <w:rFonts w:hint="eastAsia" w:ascii="Times New Roman" w:hAnsi="Times New Roman"/>
          <w:lang w:val="en-US" w:eastAsia="zh-CN"/>
        </w:rPr>
        <w:t>人力资源管理（专升本）专业课程设置与学分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rPr>
        <w:t>专业层次：专升本                              专业代码：120206</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48"/>
        <w:gridCol w:w="900"/>
        <w:gridCol w:w="4742"/>
        <w:gridCol w:w="598"/>
        <w:gridCol w:w="27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课码</w:t>
            </w:r>
          </w:p>
        </w:tc>
        <w:tc>
          <w:tcPr>
            <w:tcW w:w="256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课程名称</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学分</w:t>
            </w:r>
          </w:p>
        </w:tc>
        <w:tc>
          <w:tcPr>
            <w:tcW w:w="10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00051</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管理系统中计算机应用</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00052</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管理系统中计算机应用（实践）</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04184</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线性代数（经管类）</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06091</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薪酬管理</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13887</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经济学原理（中级）</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13811</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绩效管理</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13967</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劳动关系与劳动法</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13968</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劳动关系与劳动法（实践）</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14056</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培训与人力资源开发</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14104</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人力资源管理（中级）</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14106</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人力资源管理高级实验（实践）</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14112</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人员素质测评理论与方法</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11759</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工作分析与评价</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12694</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管理沟通</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31"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6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999" w:type="pct"/>
            <w:gridSpan w:val="2"/>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合     计</w:t>
            </w:r>
          </w:p>
        </w:tc>
        <w:tc>
          <w:tcPr>
            <w:tcW w:w="4000"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80学分</w:t>
            </w:r>
          </w:p>
        </w:tc>
      </w:tr>
    </w:tbl>
    <w:p>
      <w:pPr>
        <w:pStyle w:val="2"/>
        <w:bidi w:val="0"/>
        <w:rPr>
          <w:rFonts w:ascii="Times New Roman" w:hAnsi="Times New Roman"/>
          <w:color w:val="auto"/>
        </w:rPr>
      </w:pPr>
      <w:r>
        <w:rPr>
          <w:rFonts w:hint="eastAsia" w:ascii="Times New Roman" w:hAnsi="Times New Roman"/>
          <w:lang w:val="en-US" w:eastAsia="zh-CN"/>
        </w:rPr>
        <w:t>人力资源管理（专升本）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737"/>
        <w:gridCol w:w="2414"/>
        <w:gridCol w:w="677"/>
        <w:gridCol w:w="658"/>
        <w:gridCol w:w="804"/>
        <w:gridCol w:w="2351"/>
        <w:gridCol w:w="667"/>
        <w:gridCol w:w="73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29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2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7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29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人力资源管理</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020218</w:t>
            </w:r>
          </w:p>
        </w:tc>
        <w:tc>
          <w:tcPr>
            <w:tcW w:w="232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人力资源管理</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120206</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7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03708</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中国近现代史纲要</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03708</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中国近现代史纲要</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7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00182</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公共关系学</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03709</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马克思主义基本原理概论</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00015</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英语（二）</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13000</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英语（专升本）</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7</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00054</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管理学原理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13683</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管理学原理（中级）</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6</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06088</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管理思想史</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04184</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线性代数（经管类）</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00889</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经济学（二）</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13887</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经济学原理（中级）</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6</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8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06089</w:t>
            </w:r>
          </w:p>
        </w:tc>
        <w:tc>
          <w:tcPr>
            <w:tcW w:w="125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劳动关系与劳动法</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lang w:val="en-US" w:eastAsia="zh-CN"/>
              </w:rPr>
            </w:pPr>
            <w:r>
              <w:rPr>
                <w:rFonts w:hint="eastAsia" w:ascii="Times New Roman" w:hAnsi="Times New Roman" w:eastAsia="宋体" w:cs="宋体"/>
                <w:color w:val="auto"/>
                <w:kern w:val="2"/>
                <w:sz w:val="18"/>
                <w:szCs w:val="18"/>
                <w:lang w:val="en-US" w:eastAsia="zh-CN" w:bidi="ar-SA"/>
              </w:rPr>
              <w:t>6</w:t>
            </w:r>
          </w:p>
        </w:tc>
        <w:tc>
          <w:tcPr>
            <w:tcW w:w="34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13967</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劳动关系与劳动法</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30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8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p>
        </w:tc>
        <w:tc>
          <w:tcPr>
            <w:tcW w:w="125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13968</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劳动关系与劳动法（实践）</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2</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06090</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人员素质测评理论与方法</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14112</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人员素质测评理论与方法</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5</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cs="宋体"/>
                <w:color w:val="auto"/>
                <w:sz w:val="18"/>
                <w:szCs w:val="18"/>
                <w:lang w:val="en-US" w:eastAsia="zh-CN"/>
              </w:rPr>
              <w:t>9</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06093</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人力资源开发与管理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14104</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人力资源管理（中级）</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10</w:t>
            </w:r>
          </w:p>
        </w:tc>
        <w:tc>
          <w:tcPr>
            <w:tcW w:w="38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00051</w:t>
            </w:r>
          </w:p>
        </w:tc>
        <w:tc>
          <w:tcPr>
            <w:tcW w:w="125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管理系统中计算机应用</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r>
              <w:rPr>
                <w:rFonts w:hint="eastAsia" w:cs="宋体"/>
                <w:color w:val="auto"/>
                <w:kern w:val="2"/>
                <w:sz w:val="18"/>
                <w:szCs w:val="18"/>
                <w:lang w:val="en-US" w:eastAsia="zh-CN" w:bidi="ar-SA"/>
              </w:rPr>
              <w:t>0</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00051</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管理系统中计算机应用</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3</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8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00052</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管理系统中计算机应用（实践）</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1</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11</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06091</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薪酬管理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r>
              <w:rPr>
                <w:rFonts w:hint="eastAsia" w:cs="宋体"/>
                <w:color w:val="auto"/>
                <w:kern w:val="2"/>
                <w:sz w:val="18"/>
                <w:szCs w:val="18"/>
                <w:lang w:val="en-US" w:eastAsia="zh-CN" w:bidi="ar-SA"/>
              </w:rPr>
              <w:t>1</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06091</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薪酬管理</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6</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12</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00041</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基础会计学</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r>
              <w:rPr>
                <w:rFonts w:hint="eastAsia" w:cs="宋体"/>
                <w:color w:val="auto"/>
                <w:kern w:val="2"/>
                <w:sz w:val="18"/>
                <w:szCs w:val="18"/>
                <w:lang w:val="en-US" w:eastAsia="zh-CN" w:bidi="ar-SA"/>
              </w:rPr>
              <w:t>2</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13811</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绩效管理</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6</w:t>
            </w:r>
          </w:p>
        </w:tc>
        <w:tc>
          <w:tcPr>
            <w:tcW w:w="37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06092</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工作分析</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14056</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培训与人力资源开发</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6</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0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cs="宋体"/>
                <w:color w:val="auto"/>
                <w:kern w:val="2"/>
                <w:sz w:val="18"/>
                <w:szCs w:val="18"/>
                <w:lang w:val="en-US" w:eastAsia="zh-CN" w:bidi="ar-SA"/>
              </w:rPr>
            </w:pPr>
          </w:p>
        </w:tc>
        <w:tc>
          <w:tcPr>
            <w:tcW w:w="38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14106</w:t>
            </w:r>
          </w:p>
        </w:tc>
        <w:tc>
          <w:tcPr>
            <w:tcW w:w="122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人力资源管理高级实验（实践）</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4</w:t>
            </w:r>
          </w:p>
        </w:tc>
        <w:tc>
          <w:tcPr>
            <w:tcW w:w="37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人力资源管理（专升本）专业教材明细表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7"/>
        <w:gridCol w:w="1618"/>
        <w:gridCol w:w="971"/>
        <w:gridCol w:w="801"/>
        <w:gridCol w:w="2357"/>
        <w:gridCol w:w="2803"/>
        <w:gridCol w:w="1705"/>
        <w:gridCol w:w="1871"/>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00051</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周山芙、赵苹</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00052</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管理系统中计算机应用（实践）</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06091</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薪酬管理</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薪酬管理</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姜晓萍、范逢春</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13811</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绩效管理</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绩效管理</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罗亚玲、黄国武</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13967</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劳动关系与劳动法</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劳动关系与劳动法</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杨红、夏志强</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13968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劳动关系与劳动法（实践）</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14056</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培训与人力资源开发</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培训与开发</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沙智慧、杨帆</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14104</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人力资源管理（中级）</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人力资源开发与管理</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罗哲、段海英</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14106</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人力资源管理高级实验（实践）</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14112</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人员素质测评理论与方法</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人员素质测评理论与方法</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赵建伟、何玲、杨磊</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11759</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工作分析与评价</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工作分析</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蒲晓红、廖喜生</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12694</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康青</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2022年版第6版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2FC4952"/>
    <w:rsid w:val="03CB0B54"/>
    <w:rsid w:val="0ACB383E"/>
    <w:rsid w:val="2AE4246B"/>
    <w:rsid w:val="5827597D"/>
    <w:rsid w:val="6AE463C8"/>
    <w:rsid w:val="73841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customStyle="1" w:styleId="7">
    <w:name w:val="考试计划样式1"/>
    <w:basedOn w:val="1"/>
    <w:qFormat/>
    <w:uiPriority w:val="99"/>
    <w:pPr>
      <w:spacing w:line="56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2023-10-29T06:04:00Z</dcterms:created>
  <dc:creator>Administrator</dc:creator>
  <cp:lastModifiedBy>淡定</cp:lastModifiedBy>
  <dcterms:modified xsi:type="dcterms:W3CDTF">2023-10-29T09:43:30Z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42DE87919A3942F7BB132267F16E0C3E_12</vt:lpwstr>
  </property>
</Properties>
</file>