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3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7" w:hRule="atLeast"/>
          <w:jc w:val="center"/>
        </w:trPr>
        <w:tc>
          <w:tcPr>
            <w:tcW w:w="5000" w:type="pct"/>
          </w:tcPr>
          <w:p>
            <w:pPr>
              <w:spacing w:line="720" w:lineRule="auto"/>
              <w:rPr>
                <w:rFonts w:ascii="Times New Roman" w:hAnsi="Times New Roman"/>
                <w:b/>
                <w:bCs/>
                <w:sz w:val="44"/>
                <w:szCs w:val="48"/>
              </w:rPr>
            </w:pPr>
          </w:p>
          <w:p>
            <w:pPr>
              <w:pStyle w:val="4"/>
              <w:jc w:val="both"/>
              <w:rPr>
                <w:rFonts w:hint="eastAsia" w:ascii="宋体" w:hAnsi="宋体" w:eastAsia="黑体" w:cs="Times New Roman"/>
                <w:b/>
                <w:bCs/>
                <w:kern w:val="44"/>
                <w:sz w:val="44"/>
                <w:szCs w:val="48"/>
                <w:lang w:val="en-US" w:eastAsia="zh-CN" w:bidi="ar-SA"/>
              </w:rPr>
            </w:pPr>
          </w:p>
          <w:p>
            <w:pPr>
              <w:pStyle w:val="2"/>
              <w:rPr>
                <w:rFonts w:hint="eastAsia" w:ascii="宋体" w:hAnsi="宋体" w:eastAsia="黑体" w:cs="Times New Roman"/>
                <w:b/>
                <w:bCs/>
                <w:kern w:val="44"/>
                <w:sz w:val="44"/>
                <w:szCs w:val="48"/>
                <w:lang w:val="en-US" w:eastAsia="zh-CN" w:bidi="ar-SA"/>
              </w:rPr>
            </w:pPr>
            <w:r>
              <w:rPr>
                <w:rFonts w:hint="eastAsia" w:ascii="宋体" w:hAnsi="宋体" w:eastAsia="黑体" w:cs="Times New Roman"/>
                <w:b/>
                <w:bCs/>
                <w:kern w:val="44"/>
                <w:sz w:val="44"/>
                <w:szCs w:val="48"/>
                <w:lang w:val="en-US" w:eastAsia="zh-CN" w:bidi="ar-SA"/>
              </w:rPr>
              <w:t>高等教育自学考试</w:t>
            </w:r>
          </w:p>
          <w:p>
            <w:pPr>
              <w:pStyle w:val="2"/>
              <w:rPr>
                <w:rFonts w:hint="eastAsia" w:ascii="宋体" w:hAnsi="宋体" w:eastAsia="黑体" w:cs="Times New Roman"/>
                <w:b/>
                <w:bCs/>
                <w:kern w:val="44"/>
                <w:sz w:val="44"/>
                <w:szCs w:val="48"/>
                <w:lang w:val="en-US" w:eastAsia="zh-CN" w:bidi="ar-SA"/>
              </w:rPr>
            </w:pPr>
            <w:r>
              <w:rPr>
                <w:rFonts w:hint="eastAsia" w:ascii="宋体" w:hAnsi="宋体" w:eastAsia="黑体" w:cs="Times New Roman"/>
                <w:b/>
                <w:bCs/>
                <w:kern w:val="44"/>
                <w:sz w:val="44"/>
                <w:szCs w:val="48"/>
                <w:lang w:val="en-US" w:eastAsia="zh-CN" w:bidi="ar-SA"/>
              </w:rPr>
              <w:t>艺术教育（专升本）专业考试计划</w:t>
            </w:r>
          </w:p>
          <w:p>
            <w:pPr>
              <w:autoSpaceDE/>
              <w:autoSpaceDN/>
              <w:spacing w:line="720" w:lineRule="auto"/>
              <w:rPr>
                <w:rFonts w:ascii="Times New Roman" w:hAnsi="Times New Roman" w:cs="Times New Roman"/>
                <w:b/>
                <w:bCs/>
                <w:color w:val="000000"/>
                <w:sz w:val="44"/>
                <w:szCs w:val="48"/>
                <w:lang w:val="en-US"/>
              </w:rPr>
            </w:pPr>
          </w:p>
          <w:p>
            <w:pPr>
              <w:pStyle w:val="4"/>
              <w:rPr>
                <w:lang w:val="en-US"/>
              </w:rPr>
            </w:pPr>
          </w:p>
          <w:p>
            <w:pPr>
              <w:autoSpaceDE/>
              <w:autoSpaceDN/>
              <w:spacing w:line="720" w:lineRule="auto"/>
              <w:rPr>
                <w:rFonts w:ascii="Times New Roman" w:hAnsi="Times New Roman" w:cs="Times New Roman"/>
                <w:b/>
                <w:bCs/>
                <w:color w:val="000000"/>
                <w:sz w:val="44"/>
                <w:szCs w:val="48"/>
                <w:lang w:val="en-US"/>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en-US"/>
              </w:rPr>
              <w:t>主考学校：成都师范学院</w:t>
            </w:r>
          </w:p>
          <w:p>
            <w:pPr>
              <w:spacing w:afterLines="200"/>
              <w:rPr>
                <w:rFonts w:ascii="Times New Roman" w:hAnsi="Times New Roman"/>
                <w:szCs w:val="36"/>
              </w:rPr>
            </w:pPr>
          </w:p>
          <w:p>
            <w:pPr>
              <w:spacing w:afterLines="200"/>
              <w:jc w:val="both"/>
              <w:rPr>
                <w:rFonts w:ascii="Times New Roman" w:hAnsi="Times New Roman"/>
                <w:b/>
                <w:bCs/>
                <w:sz w:val="32"/>
                <w:szCs w:val="32"/>
              </w:rPr>
            </w:pPr>
          </w:p>
          <w:p>
            <w:pPr>
              <w:autoSpaceDE/>
              <w:autoSpaceDN/>
              <w:spacing w:afterLines="200"/>
              <w:rPr>
                <w:rFonts w:ascii="Times New Roman" w:hAnsi="Times New Roman" w:cs="Times New Roman"/>
                <w:b/>
                <w:bCs/>
                <w:color w:val="000000"/>
                <w:sz w:val="32"/>
                <w:szCs w:val="32"/>
                <w:lang w:val="en-US"/>
              </w:rPr>
            </w:pP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四川省高等教育招生考试委员会</w:t>
            </w: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2023年10月制定</w:t>
            </w:r>
          </w:p>
          <w:p>
            <w:pPr>
              <w:spacing w:line="520" w:lineRule="exact"/>
              <w:jc w:val="both"/>
              <w:rPr>
                <w:rFonts w:ascii="Times New Roman" w:hAnsi="Times New Roman" w:eastAsia="微软雅黑" w:cs="微软雅黑"/>
                <w:b/>
                <w:bCs/>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autoSpaceDE/>
              <w:autoSpaceDN/>
              <w:adjustRightInd w:val="0"/>
              <w:snapToGrid w:val="0"/>
              <w:spacing w:line="360" w:lineRule="auto"/>
              <w:ind w:firstLine="562" w:firstLineChars="200"/>
              <w:jc w:val="left"/>
              <w:rPr>
                <w:rFonts w:ascii="Times New Roman" w:hAnsi="Times New Roman" w:eastAsia="仿宋_GB2312" w:cs="仿宋_GB2312"/>
                <w:b/>
                <w:color w:val="000000"/>
                <w:sz w:val="28"/>
                <w:szCs w:val="28"/>
                <w:lang w:val="en-US"/>
              </w:rPr>
            </w:pPr>
            <w:r>
              <w:rPr>
                <w:rFonts w:hint="eastAsia" w:ascii="Times New Roman" w:hAnsi="Times New Roman" w:eastAsia="仿宋_GB2312" w:cs="仿宋_GB2312"/>
                <w:b/>
                <w:color w:val="000000"/>
                <w:sz w:val="28"/>
                <w:szCs w:val="28"/>
                <w:lang w:val="en-US"/>
              </w:rPr>
              <w:t>一、指导思想</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本专业从音乐、美术、艺术综合三个方向有针对性</w:t>
            </w:r>
            <w:r>
              <w:rPr>
                <w:rFonts w:hint="eastAsia" w:ascii="Times New Roman" w:hAnsi="Times New Roman" w:eastAsia="仿宋" w:cs="仿宋"/>
                <w:color w:val="000000"/>
                <w:sz w:val="28"/>
                <w:szCs w:val="28"/>
                <w:lang w:val="en-US" w:eastAsia="zh-CN"/>
              </w:rPr>
              <w:t>地</w:t>
            </w:r>
            <w:r>
              <w:rPr>
                <w:rFonts w:hint="eastAsia" w:ascii="Times New Roman" w:hAnsi="Times New Roman" w:eastAsia="仿宋" w:cs="仿宋"/>
                <w:color w:val="000000"/>
                <w:sz w:val="28"/>
                <w:szCs w:val="28"/>
                <w:lang w:val="en-US"/>
              </w:rPr>
              <w:t>设置培养目标，满足多元化的艺术教育需求，专业人才培养水平和课程设置在总体上与一般全日制普通高等院校相应层次专业要求保持基本一致。</w:t>
            </w:r>
          </w:p>
          <w:p>
            <w:pPr>
              <w:autoSpaceDE/>
              <w:autoSpaceDN/>
              <w:adjustRightInd w:val="0"/>
              <w:snapToGrid w:val="0"/>
              <w:spacing w:line="360" w:lineRule="auto"/>
              <w:ind w:firstLine="562" w:firstLineChars="200"/>
              <w:jc w:val="left"/>
              <w:rPr>
                <w:rFonts w:ascii="Times New Roman" w:hAnsi="Times New Roman" w:eastAsia="仿宋_GB2312" w:cs="仿宋_GB2312"/>
                <w:b/>
                <w:color w:val="000000"/>
                <w:sz w:val="28"/>
                <w:szCs w:val="28"/>
                <w:lang w:val="en-US"/>
              </w:rPr>
            </w:pPr>
            <w:r>
              <w:rPr>
                <w:rFonts w:hint="eastAsia" w:ascii="Times New Roman" w:hAnsi="Times New Roman" w:eastAsia="仿宋_GB2312" w:cs="仿宋_GB2312"/>
                <w:b/>
                <w:color w:val="000000"/>
                <w:sz w:val="28"/>
                <w:szCs w:val="28"/>
                <w:lang w:val="en-US"/>
              </w:rPr>
              <w:t>二、学历层次及规格</w:t>
            </w:r>
          </w:p>
          <w:p>
            <w:pPr>
              <w:autoSpaceDE/>
              <w:autoSpaceDN/>
              <w:snapToGrid w:val="0"/>
              <w:spacing w:line="360" w:lineRule="auto"/>
              <w:ind w:firstLine="560" w:firstLineChars="200"/>
              <w:jc w:val="left"/>
              <w:rPr>
                <w:rFonts w:ascii="Times New Roman" w:hAnsi="Times New Roman" w:eastAsia="仿宋" w:cs="仿宋"/>
                <w:sz w:val="28"/>
                <w:szCs w:val="28"/>
              </w:rPr>
            </w:pPr>
            <w:r>
              <w:rPr>
                <w:rFonts w:hint="eastAsia" w:ascii="Times New Roman" w:hAnsi="Times New Roman" w:eastAsia="仿宋" w:cs="仿宋"/>
                <w:sz w:val="28"/>
                <w:szCs w:val="28"/>
              </w:rPr>
              <w:t>高等教育自学考试视觉传达设计（专升本）专业的学历层次为本科，学科门类为</w:t>
            </w:r>
            <w:r>
              <w:rPr>
                <w:rFonts w:hint="eastAsia" w:ascii="Times New Roman" w:hAnsi="Times New Roman" w:eastAsia="仿宋" w:cs="仿宋"/>
                <w:sz w:val="28"/>
                <w:szCs w:val="28"/>
                <w:lang w:val="en-US"/>
              </w:rPr>
              <w:t>教育</w:t>
            </w:r>
            <w:r>
              <w:rPr>
                <w:rFonts w:hint="eastAsia" w:ascii="Times New Roman" w:hAnsi="Times New Roman" w:eastAsia="仿宋" w:cs="仿宋"/>
                <w:sz w:val="28"/>
                <w:szCs w:val="28"/>
              </w:rPr>
              <w:t>学，专业类别为教育学类。</w:t>
            </w:r>
          </w:p>
          <w:p>
            <w:pPr>
              <w:autoSpaceDE/>
              <w:autoSpaceDN/>
              <w:snapToGrid w:val="0"/>
              <w:spacing w:line="360" w:lineRule="auto"/>
              <w:ind w:firstLine="560" w:firstLineChars="200"/>
              <w:jc w:val="left"/>
              <w:rPr>
                <w:rFonts w:ascii="Times New Roman" w:hAnsi="Times New Roman" w:eastAsia="仿宋" w:cs="仿宋"/>
                <w:sz w:val="28"/>
                <w:szCs w:val="28"/>
              </w:rPr>
            </w:pPr>
            <w:r>
              <w:rPr>
                <w:rFonts w:hint="eastAsia" w:ascii="Times New Roman" w:hAnsi="Times New Roman" w:eastAsia="仿宋" w:cs="仿宋"/>
                <w:sz w:val="28"/>
                <w:szCs w:val="28"/>
              </w:rPr>
              <w:t>本专业考试计划规定合格课程门数</w:t>
            </w:r>
            <w:r>
              <w:rPr>
                <w:rFonts w:hint="eastAsia" w:ascii="Times New Roman" w:hAnsi="Times New Roman" w:eastAsia="仿宋" w:cs="仿宋"/>
                <w:sz w:val="28"/>
                <w:szCs w:val="28"/>
                <w:lang w:val="en-US"/>
              </w:rPr>
              <w:t>美术方向</w:t>
            </w:r>
            <w:r>
              <w:rPr>
                <w:rFonts w:ascii="Times New Roman" w:hAnsi="Times New Roman" w:eastAsia="仿宋" w:cs="仿宋"/>
                <w:sz w:val="28"/>
                <w:szCs w:val="28"/>
              </w:rPr>
              <w:t>1</w:t>
            </w:r>
            <w:r>
              <w:rPr>
                <w:rFonts w:ascii="Times New Roman" w:hAnsi="Times New Roman" w:eastAsia="仿宋" w:cs="仿宋"/>
                <w:sz w:val="28"/>
                <w:szCs w:val="28"/>
                <w:lang w:val="en-US"/>
              </w:rPr>
              <w:t>3</w:t>
            </w:r>
            <w:r>
              <w:rPr>
                <w:rFonts w:hint="eastAsia" w:ascii="Times New Roman" w:hAnsi="Times New Roman" w:eastAsia="仿宋" w:cs="仿宋"/>
                <w:sz w:val="28"/>
                <w:szCs w:val="28"/>
              </w:rPr>
              <w:t>门，</w:t>
            </w:r>
            <w:r>
              <w:rPr>
                <w:rFonts w:hint="eastAsia" w:ascii="Times New Roman" w:hAnsi="Times New Roman" w:eastAsia="仿宋" w:cs="仿宋"/>
                <w:sz w:val="28"/>
                <w:szCs w:val="28"/>
                <w:lang w:val="en-US"/>
              </w:rPr>
              <w:t>音乐方向</w:t>
            </w:r>
            <w:r>
              <w:rPr>
                <w:rFonts w:ascii="Times New Roman" w:hAnsi="Times New Roman" w:eastAsia="仿宋" w:cs="仿宋"/>
                <w:sz w:val="28"/>
                <w:szCs w:val="28"/>
                <w:lang w:val="en-US"/>
              </w:rPr>
              <w:t>13</w:t>
            </w:r>
            <w:r>
              <w:rPr>
                <w:rFonts w:hint="eastAsia" w:ascii="Times New Roman" w:hAnsi="Times New Roman" w:eastAsia="仿宋" w:cs="仿宋"/>
                <w:sz w:val="28"/>
                <w:szCs w:val="28"/>
                <w:lang w:val="en-US"/>
              </w:rPr>
              <w:t>门</w:t>
            </w:r>
            <w:r>
              <w:rPr>
                <w:rFonts w:hint="eastAsia" w:ascii="Times New Roman" w:hAnsi="Times New Roman" w:eastAsia="仿宋" w:cs="仿宋"/>
                <w:sz w:val="28"/>
                <w:szCs w:val="28"/>
              </w:rPr>
              <w:t>（其中考试课程相关的实践考核环节部分不单独计入课程总门数）</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总学分美术方向</w:t>
            </w:r>
            <w:r>
              <w:rPr>
                <w:rFonts w:ascii="Times New Roman" w:hAnsi="Times New Roman" w:eastAsia="仿宋" w:cs="仿宋"/>
                <w:sz w:val="28"/>
                <w:szCs w:val="28"/>
                <w:lang w:val="en-US"/>
              </w:rPr>
              <w:t>73</w:t>
            </w:r>
            <w:r>
              <w:rPr>
                <w:rFonts w:hint="eastAsia" w:ascii="Times New Roman" w:hAnsi="Times New Roman" w:eastAsia="仿宋" w:cs="仿宋"/>
                <w:sz w:val="28"/>
                <w:szCs w:val="28"/>
                <w:lang w:val="en-US"/>
              </w:rPr>
              <w:t>学分，音乐方向</w:t>
            </w:r>
            <w:r>
              <w:rPr>
                <w:rFonts w:ascii="Times New Roman" w:hAnsi="Times New Roman" w:eastAsia="仿宋" w:cs="仿宋"/>
                <w:sz w:val="28"/>
                <w:szCs w:val="28"/>
                <w:lang w:val="en-US"/>
              </w:rPr>
              <w:t>75</w:t>
            </w:r>
            <w:r>
              <w:rPr>
                <w:rFonts w:hint="eastAsia" w:ascii="Times New Roman" w:hAnsi="Times New Roman" w:eastAsia="仿宋" w:cs="仿宋"/>
                <w:sz w:val="28"/>
                <w:szCs w:val="28"/>
                <w:lang w:val="en-US"/>
              </w:rPr>
              <w:t>学分。</w:t>
            </w:r>
          </w:p>
          <w:p>
            <w:pPr>
              <w:autoSpaceDE/>
              <w:autoSpaceDN/>
              <w:snapToGrid w:val="0"/>
              <w:spacing w:line="360" w:lineRule="auto"/>
              <w:ind w:firstLine="560" w:firstLineChars="200"/>
              <w:jc w:val="left"/>
              <w:rPr>
                <w:rFonts w:ascii="Times New Roman" w:hAnsi="Times New Roman" w:eastAsia="仿宋" w:cs="仿宋"/>
                <w:sz w:val="28"/>
                <w:szCs w:val="28"/>
              </w:rPr>
            </w:pPr>
            <w:r>
              <w:rPr>
                <w:rFonts w:hint="eastAsia" w:ascii="Times New Roman" w:hAnsi="Times New Roman" w:eastAsia="仿宋" w:cs="仿宋"/>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Times New Roman" w:hAnsi="Times New Roman" w:eastAsia="仿宋" w:cs="仿宋"/>
                <w:sz w:val="28"/>
                <w:szCs w:val="28"/>
                <w:lang w:eastAsia="zh-CN"/>
              </w:rPr>
              <w:t>考试委员会</w:t>
            </w:r>
            <w:r>
              <w:rPr>
                <w:rFonts w:hint="eastAsia" w:ascii="Times New Roman" w:hAnsi="Times New Roman" w:eastAsia="仿宋" w:cs="仿宋"/>
                <w:sz w:val="28"/>
                <w:szCs w:val="28"/>
              </w:rPr>
              <w:t>颁发视觉传达设计（专升本）专业毕业证书，主考学校副署，国家承认学历。符合高等学历继续教育学士学位授予条件者，由主考学校按规定授予学士学位。</w:t>
            </w:r>
          </w:p>
          <w:p>
            <w:pPr>
              <w:autoSpaceDE/>
              <w:autoSpaceDN/>
              <w:adjustRightInd w:val="0"/>
              <w:snapToGrid w:val="0"/>
              <w:spacing w:line="360" w:lineRule="auto"/>
              <w:ind w:firstLine="562" w:firstLineChars="200"/>
              <w:jc w:val="left"/>
              <w:rPr>
                <w:rFonts w:ascii="Times New Roman" w:hAnsi="Times New Roman" w:eastAsia="仿宋_GB2312" w:cs="仿宋_GB2312"/>
                <w:b/>
                <w:color w:val="000000"/>
                <w:sz w:val="28"/>
                <w:szCs w:val="28"/>
                <w:lang w:val="en-US"/>
              </w:rPr>
            </w:pPr>
            <w:r>
              <w:rPr>
                <w:rFonts w:hint="eastAsia" w:ascii="Times New Roman" w:hAnsi="Times New Roman" w:eastAsia="仿宋_GB2312" w:cs="仿宋_GB2312"/>
                <w:b/>
                <w:color w:val="000000"/>
                <w:sz w:val="28"/>
                <w:szCs w:val="28"/>
                <w:lang w:val="en-US"/>
              </w:rPr>
              <w:t>三、培养目标与基本要求</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培养目标：本专业培养理想信念坚定，德、智、体、美、劳全面发展，具有较高的科学文化素养、职业道德水准、创新创业能力和社会责任感，适应社会和经济发展需要，具有良好的教师职业核心素养，具备音乐或美术学科的专长知识技能，兼具舞蹈、戏剧、戏曲、现代艺术媒体信息技术等艺术门类综合应用的方法和技能，能够在基础教育学校美育和社会机构艺术教育或文化创意等岗位从事艺术教学、活动策划、协调管理及相关研究等方面工作的“一专多能”应用型人才。</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培养要求：本专业要求掌握音乐或美术学科的基本理论、基本知识和基本技能，掌握艺术审美、艺术发展、艺术教育的基本理论和实践方法，了解舞蹈、戏剧、戏曲、表演、艺术设计等其他艺术门类的通识理论和一般技能，具备良好的艺术素养以及跨学科的综合技能和教学能力。主要包括：</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1.</w:t>
            </w:r>
            <w:r>
              <w:rPr>
                <w:rFonts w:hint="eastAsia" w:ascii="Times New Roman" w:hAnsi="Times New Roman" w:eastAsia="仿宋" w:cs="仿宋"/>
                <w:color w:val="000000"/>
                <w:sz w:val="28"/>
                <w:szCs w:val="28"/>
                <w:lang w:val="en-US"/>
              </w:rPr>
              <w:t>掌握相关的教育文化知识，具备艺术教师的核心素养，具有某一门艺术专业为主、兼具其他艺术门类方面的通识理论、基础知识和基本教学技能；</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2.</w:t>
            </w:r>
            <w:r>
              <w:rPr>
                <w:rFonts w:hint="eastAsia" w:ascii="Times New Roman" w:hAnsi="Times New Roman" w:eastAsia="仿宋" w:cs="仿宋"/>
                <w:color w:val="000000"/>
                <w:sz w:val="28"/>
                <w:szCs w:val="28"/>
                <w:lang w:val="en-US"/>
              </w:rPr>
              <w:t>具有良好的职业道德、教师素养，懂得教育规律，熟悉艺术课程标准，掌握艺术课程开发和学校美育研究与实践的基本方法；</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3.</w:t>
            </w:r>
            <w:r>
              <w:rPr>
                <w:rFonts w:hint="eastAsia" w:ascii="Times New Roman" w:hAnsi="Times New Roman" w:eastAsia="仿宋" w:cs="仿宋"/>
                <w:color w:val="000000"/>
                <w:sz w:val="28"/>
                <w:szCs w:val="28"/>
                <w:lang w:val="en-US"/>
              </w:rPr>
              <w:t>善于沟通协调，具有从事学校美育、社会机构艺术教育和相关艺术产业工作的实践能力；</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4.</w:t>
            </w:r>
            <w:r>
              <w:rPr>
                <w:rFonts w:hint="eastAsia" w:ascii="Times New Roman" w:hAnsi="Times New Roman" w:eastAsia="仿宋" w:cs="仿宋"/>
                <w:color w:val="000000"/>
                <w:sz w:val="28"/>
                <w:szCs w:val="28"/>
                <w:lang w:val="en-US"/>
              </w:rPr>
              <w:t>熟悉国家学校美育改革发展的基本政策和法规，了解国内外艺术教育的发展趋势，了解艺术产业发展的基本动态，适应新时代学校美育、社会文化艺术发展的新需求；</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5.</w:t>
            </w:r>
            <w:r>
              <w:rPr>
                <w:rFonts w:hint="eastAsia" w:ascii="Times New Roman" w:hAnsi="Times New Roman" w:eastAsia="仿宋" w:cs="仿宋"/>
                <w:color w:val="000000"/>
                <w:sz w:val="28"/>
                <w:szCs w:val="28"/>
                <w:lang w:val="en-US"/>
              </w:rPr>
              <w:t>掌握艺术教育及艺术学科必需的文献检索、资料查询及运用现代新媒体技术获得相关信息的基本能力，掌握运用现代教育技术开展艺术教学和实践活动的能力；</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6.</w:t>
            </w:r>
            <w:r>
              <w:rPr>
                <w:rFonts w:hint="eastAsia" w:ascii="Times New Roman" w:hAnsi="Times New Roman" w:eastAsia="仿宋" w:cs="仿宋"/>
                <w:color w:val="000000"/>
                <w:sz w:val="28"/>
                <w:szCs w:val="28"/>
                <w:lang w:val="en-US"/>
              </w:rPr>
              <w:t>具有计算机及运用现代新媒体技术应用能力，初步掌握一门外语；</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7.</w:t>
            </w:r>
            <w:r>
              <w:rPr>
                <w:rFonts w:hint="eastAsia" w:ascii="Times New Roman" w:hAnsi="Times New Roman" w:eastAsia="仿宋" w:cs="仿宋"/>
                <w:color w:val="000000"/>
                <w:sz w:val="28"/>
                <w:szCs w:val="28"/>
                <w:lang w:val="en-US"/>
              </w:rPr>
              <w:t>具备较强的新知识、新技能的学习能力和与时俱进创新素养，以及合作创新能力。</w:t>
            </w:r>
          </w:p>
          <w:p>
            <w:pPr>
              <w:autoSpaceDE/>
              <w:autoSpaceDN/>
              <w:adjustRightInd w:val="0"/>
              <w:snapToGrid w:val="0"/>
              <w:spacing w:line="500" w:lineRule="exact"/>
              <w:ind w:firstLine="562" w:firstLineChars="200"/>
              <w:jc w:val="left"/>
              <w:rPr>
                <w:rFonts w:ascii="Times New Roman" w:hAnsi="Times New Roman" w:eastAsia="仿宋_GB2312" w:cs="仿宋_GB2312"/>
                <w:b/>
                <w:color w:val="000000"/>
                <w:sz w:val="28"/>
                <w:szCs w:val="28"/>
                <w:lang w:val="en-US"/>
              </w:rPr>
            </w:pPr>
            <w:r>
              <w:rPr>
                <w:rFonts w:hint="eastAsia" w:ascii="Times New Roman" w:hAnsi="Times New Roman" w:eastAsia="仿宋_GB2312" w:cs="仿宋_GB2312"/>
                <w:b/>
                <w:color w:val="000000"/>
                <w:sz w:val="28"/>
                <w:szCs w:val="28"/>
                <w:lang w:val="en-US"/>
              </w:rPr>
              <w:t>四、课程设置与学分</w:t>
            </w:r>
          </w:p>
          <w:p>
            <w:pPr>
              <w:autoSpaceDE/>
              <w:autoSpaceDN/>
              <w:adjustRightInd w:val="0"/>
              <w:snapToGrid w:val="0"/>
              <w:spacing w:line="400" w:lineRule="exact"/>
              <w:ind w:firstLine="482" w:firstLineChars="200"/>
              <w:jc w:val="left"/>
              <w:rPr>
                <w:rFonts w:ascii="Times New Roman" w:hAnsi="Times New Roman" w:eastAsia="仿宋" w:cs="仿宋"/>
                <w:b/>
                <w:bCs/>
                <w:color w:val="000000"/>
                <w:sz w:val="24"/>
                <w:szCs w:val="28"/>
                <w:lang w:val="en-US"/>
              </w:rPr>
            </w:pPr>
            <w:r>
              <w:rPr>
                <w:rFonts w:hint="eastAsia" w:ascii="Times New Roman" w:hAnsi="Times New Roman" w:eastAsia="仿宋" w:cs="仿宋"/>
                <w:b/>
                <w:bCs/>
                <w:color w:val="000000"/>
                <w:sz w:val="24"/>
                <w:szCs w:val="28"/>
                <w:lang w:val="en-US"/>
              </w:rPr>
              <w:t>专业代码：</w:t>
            </w:r>
            <w:r>
              <w:rPr>
                <w:rFonts w:ascii="Times New Roman" w:hAnsi="Times New Roman" w:eastAsia="仿宋" w:cs="仿宋"/>
                <w:b/>
                <w:bCs/>
                <w:color w:val="000000"/>
                <w:sz w:val="24"/>
                <w:szCs w:val="28"/>
                <w:lang w:val="en-US"/>
              </w:rPr>
              <w:t>040105</w:t>
            </w:r>
          </w:p>
          <w:tbl>
            <w:tblPr>
              <w:tblStyle w:val="5"/>
              <w:tblW w:w="497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069"/>
              <w:gridCol w:w="803"/>
              <w:gridCol w:w="998"/>
              <w:gridCol w:w="4307"/>
              <w:gridCol w:w="743"/>
              <w:gridCol w:w="1004"/>
              <w:gridCol w:w="10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39" w:hRule="exact"/>
                <w:jc w:val="center"/>
              </w:trPr>
              <w:tc>
                <w:tcPr>
                  <w:tcW w:w="53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课程</w:t>
                  </w:r>
                </w:p>
                <w:p>
                  <w:pPr>
                    <w:autoSpaceDE/>
                    <w:autoSpaceDN/>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类别</w:t>
                  </w: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序号</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课程</w:t>
                  </w:r>
                </w:p>
                <w:p>
                  <w:pPr>
                    <w:autoSpaceDE/>
                    <w:autoSpaceDN/>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代码</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课程名称</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学分</w:t>
                  </w:r>
                </w:p>
              </w:tc>
              <w:tc>
                <w:tcPr>
                  <w:tcW w:w="503" w:type="pct"/>
                  <w:tcBorders>
                    <w:top w:val="single" w:color="000000" w:sz="2" w:space="0"/>
                    <w:left w:val="single" w:color="000000" w:sz="2" w:space="0"/>
                    <w:bottom w:val="single" w:color="000000" w:sz="2" w:space="0"/>
                    <w:right w:val="single" w:color="000000" w:sz="2" w:space="0"/>
                  </w:tcBorders>
                </w:tcPr>
                <w:p>
                  <w:pPr>
                    <w:autoSpaceDE/>
                    <w:autoSpaceDN/>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考试</w:t>
                  </w:r>
                </w:p>
                <w:p>
                  <w:pPr>
                    <w:autoSpaceDE/>
                    <w:autoSpaceDN/>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方式</w:t>
                  </w:r>
                </w:p>
              </w:tc>
              <w:tc>
                <w:tcPr>
                  <w:tcW w:w="528"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61" w:hRule="atLeast"/>
                <w:jc w:val="center"/>
              </w:trPr>
              <w:tc>
                <w:tcPr>
                  <w:tcW w:w="536" w:type="pct"/>
                  <w:vMerge w:val="restart"/>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公共</w:t>
                  </w:r>
                </w:p>
                <w:p>
                  <w:pPr>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基础</w:t>
                  </w:r>
                </w:p>
                <w:p>
                  <w:pPr>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eastAsia="en-US"/>
                    </w:rPr>
                    <w:t>课</w:t>
                  </w: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03708</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中国近现代史纲要</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w:t>
                  </w: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61"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auto" w:sz="4" w:space="0"/>
                    <w:right w:val="single" w:color="000000" w:sz="2" w:space="0"/>
                  </w:tcBorders>
                  <w:vAlign w:val="center"/>
                </w:tcPr>
                <w:p>
                  <w:pPr>
                    <w:autoSpaceDE/>
                    <w:autoSpaceDN/>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2</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03709</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马克思主义基本原理概论</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continue"/>
                  <w:tcBorders>
                    <w:top w:val="single" w:color="000000" w:sz="2" w:space="0"/>
                    <w:left w:val="single" w:color="000000" w:sz="2" w:space="0"/>
                    <w:bottom w:val="single" w:color="auto" w:sz="4"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auto" w:sz="4"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3</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13000</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英语（专升本）</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7</w:t>
                  </w: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restart"/>
                  <w:tcBorders>
                    <w:top w:val="single" w:color="auto" w:sz="4"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专</w:t>
                  </w:r>
                </w:p>
                <w:p>
                  <w:pPr>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业</w:t>
                  </w:r>
                </w:p>
                <w:p>
                  <w:pPr>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核</w:t>
                  </w:r>
                </w:p>
                <w:p>
                  <w:pPr>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心</w:t>
                  </w:r>
                </w:p>
                <w:p>
                  <w:pPr>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eastAsia="en-US"/>
                    </w:rPr>
                    <w:t>课</w:t>
                  </w:r>
                </w:p>
              </w:tc>
              <w:tc>
                <w:tcPr>
                  <w:tcW w:w="402" w:type="pct"/>
                  <w:tcBorders>
                    <w:top w:val="single" w:color="auto" w:sz="4"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13149</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美育基础</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61"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14569</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艺术概论（教育）</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61"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vMerge w:val="restar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14762</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综合艺术课程与教学论</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4"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vMerge w:val="continue"/>
                  <w:tcBorders>
                    <w:top w:val="single" w:color="000000" w:sz="2" w:space="0"/>
                    <w:left w:val="single" w:color="000000" w:sz="2" w:space="0"/>
                    <w:bottom w:val="single" w:color="auto" w:sz="4" w:space="0"/>
                    <w:right w:val="single" w:color="000000" w:sz="2" w:space="0"/>
                  </w:tcBorders>
                  <w:vAlign w:val="center"/>
                </w:tcPr>
                <w:p>
                  <w:pPr>
                    <w:autoSpaceDE/>
                    <w:autoSpaceDN/>
                    <w:rPr>
                      <w:rFonts w:ascii="仿宋_GB2312" w:hAnsi="仿宋_GB2312" w:eastAsia="仿宋_GB2312" w:cs="仿宋_GB2312"/>
                      <w:bCs/>
                      <w:color w:val="000000"/>
                      <w:sz w:val="24"/>
                      <w:szCs w:val="24"/>
                      <w:lang w:val="en-US" w:eastAsia="en-US"/>
                    </w:rPr>
                  </w:pP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14763</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综合艺术课程与教学论（实践）</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528" w:type="pct"/>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22"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lang w:val="en-US"/>
                    </w:rPr>
                  </w:pPr>
                </w:p>
              </w:tc>
              <w:tc>
                <w:tcPr>
                  <w:tcW w:w="402" w:type="pct"/>
                  <w:vMerge w:val="restart"/>
                  <w:tcBorders>
                    <w:top w:val="single" w:color="auto" w:sz="4"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7</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13938</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课程标准解读课程组模块（全日制义务教育及普通高中美术、艺术课程）</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vMerge w:val="restart"/>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美术方向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03"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vMerge w:val="continue"/>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eastAsia="en-US"/>
                    </w:rPr>
                  </w:pP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13939</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课程标准解读课程组模块</w:t>
                  </w:r>
                  <w:r>
                    <w:rPr>
                      <w:rFonts w:hint="eastAsia" w:ascii="仿宋_GB2312" w:hAnsi="仿宋_GB2312" w:eastAsia="仿宋_GB2312" w:cs="仿宋_GB2312"/>
                      <w:bCs/>
                      <w:color w:val="000000"/>
                      <w:sz w:val="24"/>
                      <w:szCs w:val="24"/>
                      <w:lang w:val="en-US" w:eastAsia="zh-CN"/>
                    </w:rPr>
                    <w:t>（</w:t>
                  </w:r>
                  <w:r>
                    <w:rPr>
                      <w:rFonts w:hint="eastAsia" w:ascii="仿宋_GB2312" w:hAnsi="仿宋_GB2312" w:eastAsia="仿宋_GB2312" w:cs="仿宋_GB2312"/>
                      <w:bCs/>
                      <w:color w:val="000000"/>
                      <w:sz w:val="24"/>
                      <w:szCs w:val="24"/>
                      <w:lang w:val="en-US"/>
                    </w:rPr>
                    <w:t>全日制义务教育及普通高中美术、艺术课程</w:t>
                  </w:r>
                  <w:r>
                    <w:rPr>
                      <w:rFonts w:hint="eastAsia" w:ascii="仿宋_GB2312" w:hAnsi="仿宋_GB2312" w:eastAsia="仿宋_GB2312" w:cs="仿宋_GB2312"/>
                      <w:bCs/>
                      <w:color w:val="000000"/>
                      <w:sz w:val="24"/>
                      <w:szCs w:val="24"/>
                      <w:lang w:val="en-US" w:eastAsia="zh-CN"/>
                    </w:rPr>
                    <w:t>）（</w:t>
                  </w:r>
                  <w:r>
                    <w:rPr>
                      <w:rFonts w:hint="eastAsia" w:ascii="仿宋_GB2312" w:hAnsi="仿宋_GB2312" w:eastAsia="仿宋_GB2312" w:cs="仿宋_GB2312"/>
                      <w:bCs/>
                      <w:color w:val="000000"/>
                      <w:sz w:val="24"/>
                      <w:szCs w:val="24"/>
                      <w:lang w:val="en-US"/>
                    </w:rPr>
                    <w:t>实践</w:t>
                  </w:r>
                  <w:r>
                    <w:rPr>
                      <w:rFonts w:hint="eastAsia" w:ascii="仿宋_GB2312" w:hAnsi="仿宋_GB2312" w:eastAsia="仿宋_GB2312" w:cs="仿宋_GB2312"/>
                      <w:bCs/>
                      <w:color w:val="000000"/>
                      <w:sz w:val="24"/>
                      <w:szCs w:val="24"/>
                      <w:lang w:val="en-US" w:eastAsia="zh-CN"/>
                    </w:rPr>
                    <w:t>）</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52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03"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vMerge w:val="continue"/>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eastAsia="en-US"/>
                    </w:rPr>
                  </w:pP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13940</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课程标准解读课程组模块（全日制义务教育及普通高中音乐、艺术课程）</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vMerge w:val="restart"/>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音乐方向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03" w:hRule="atLeast"/>
                <w:jc w:val="center"/>
              </w:trPr>
              <w:tc>
                <w:tcPr>
                  <w:tcW w:w="536" w:type="pct"/>
                  <w:vMerge w:val="continue"/>
                  <w:tcBorders>
                    <w:top w:val="single" w:color="000000" w:sz="2" w:space="0"/>
                    <w:left w:val="single" w:color="000000" w:sz="2" w:space="0"/>
                    <w:bottom w:val="single" w:color="auto" w:sz="4" w:space="0"/>
                    <w:right w:val="single" w:color="000000" w:sz="2" w:space="0"/>
                  </w:tcBorders>
                  <w:vAlign w:val="center"/>
                </w:tcPr>
                <w:p>
                  <w:pPr>
                    <w:rPr>
                      <w:rFonts w:ascii="仿宋_GB2312" w:hAnsi="仿宋_GB2312" w:eastAsia="仿宋_GB2312" w:cs="仿宋_GB2312"/>
                      <w:bCs/>
                      <w:sz w:val="24"/>
                      <w:szCs w:val="24"/>
                    </w:rPr>
                  </w:pPr>
                </w:p>
              </w:tc>
              <w:tc>
                <w:tcPr>
                  <w:tcW w:w="402" w:type="pct"/>
                  <w:vMerge w:val="continue"/>
                  <w:tcBorders>
                    <w:top w:val="single" w:color="000000" w:sz="2" w:space="0"/>
                    <w:left w:val="single" w:color="000000" w:sz="2" w:space="0"/>
                    <w:bottom w:val="single" w:color="auto" w:sz="4" w:space="0"/>
                    <w:right w:val="single" w:color="000000" w:sz="2" w:space="0"/>
                  </w:tcBorders>
                  <w:vAlign w:val="center"/>
                </w:tcPr>
                <w:p>
                  <w:pPr>
                    <w:autoSpaceDE/>
                    <w:autoSpaceDN/>
                    <w:rPr>
                      <w:rFonts w:ascii="仿宋_GB2312" w:hAnsi="仿宋_GB2312" w:eastAsia="仿宋_GB2312" w:cs="仿宋_GB2312"/>
                      <w:bCs/>
                      <w:color w:val="000000"/>
                      <w:sz w:val="24"/>
                      <w:szCs w:val="24"/>
                      <w:lang w:val="en-US" w:eastAsia="en-US"/>
                    </w:rPr>
                  </w:pP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13941</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课程标准解读课程组模块（全日制义务教育及普通高中音乐、艺术课程）（实践）</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52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restart"/>
                  <w:tcBorders>
                    <w:top w:val="single" w:color="auto" w:sz="4"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专</w:t>
                  </w:r>
                </w:p>
                <w:p>
                  <w:pPr>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业</w:t>
                  </w:r>
                </w:p>
                <w:p>
                  <w:pPr>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拓</w:t>
                  </w:r>
                </w:p>
                <w:p>
                  <w:pPr>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展</w:t>
                  </w:r>
                </w:p>
                <w:p>
                  <w:pPr>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rPr>
                    <w:t>课</w:t>
                  </w:r>
                </w:p>
              </w:tc>
              <w:tc>
                <w:tcPr>
                  <w:tcW w:w="402" w:type="pct"/>
                  <w:tcBorders>
                    <w:top w:val="single" w:color="auto" w:sz="4" w:space="0"/>
                    <w:left w:val="single" w:color="000000" w:sz="2" w:space="0"/>
                    <w:bottom w:val="single" w:color="auto" w:sz="4"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8</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00755</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广告设计与创意</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503" w:type="pct"/>
                  <w:tcBorders>
                    <w:top w:val="single" w:color="000000" w:sz="2" w:space="0"/>
                    <w:left w:val="single" w:color="000000" w:sz="2" w:space="0"/>
                    <w:bottom w:val="single" w:color="auto" w:sz="4"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vMerge w:val="restart"/>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美术方向</w:t>
                  </w:r>
                </w:p>
                <w:p>
                  <w:pPr>
                    <w:jc w:val="both"/>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auto" w:sz="4"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9</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00664</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中国书法简史</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6</w:t>
                  </w:r>
                </w:p>
              </w:tc>
              <w:tc>
                <w:tcPr>
                  <w:tcW w:w="503" w:type="pct"/>
                  <w:tcBorders>
                    <w:top w:val="single" w:color="auto" w:sz="4" w:space="0"/>
                    <w:left w:val="single" w:color="000000" w:sz="2" w:space="0"/>
                    <w:bottom w:val="single" w:color="auto" w:sz="4"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10</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14135</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色彩学基础（实践）</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503" w:type="pct"/>
                  <w:tcBorders>
                    <w:top w:val="single" w:color="auto" w:sz="4" w:space="0"/>
                    <w:left w:val="single" w:color="000000" w:sz="2" w:space="0"/>
                    <w:bottom w:val="single" w:color="auto" w:sz="4"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52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11</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14282</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素描静物（实践）</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503" w:type="pct"/>
                  <w:tcBorders>
                    <w:top w:val="single" w:color="auto" w:sz="4" w:space="0"/>
                    <w:left w:val="single" w:color="000000" w:sz="2" w:space="0"/>
                    <w:bottom w:val="single" w:color="auto" w:sz="4"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52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12</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14465</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写意花鸟（实践）</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503" w:type="pct"/>
                  <w:tcBorders>
                    <w:top w:val="single" w:color="auto" w:sz="4" w:space="0"/>
                    <w:left w:val="single" w:color="000000" w:sz="2" w:space="0"/>
                    <w:bottom w:val="single" w:color="auto" w:sz="4"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52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rPr>
                    <w:t>13</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06148</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中国美术史</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w:t>
                  </w:r>
                </w:p>
              </w:tc>
              <w:tc>
                <w:tcPr>
                  <w:tcW w:w="503" w:type="pct"/>
                  <w:tcBorders>
                    <w:top w:val="single" w:color="auto" w:sz="4" w:space="0"/>
                    <w:left w:val="single" w:color="000000" w:sz="2" w:space="0"/>
                    <w:bottom w:val="single" w:color="auto" w:sz="4"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13287</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伴奏（实践）</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503" w:type="pct"/>
                  <w:tcBorders>
                    <w:top w:val="single" w:color="auto" w:sz="4"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528" w:type="pct"/>
                  <w:vMerge w:val="restart"/>
                  <w:tcBorders>
                    <w:top w:val="single" w:color="auto" w:sz="4"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音乐方向</w:t>
                  </w:r>
                </w:p>
                <w:p>
                  <w:pPr>
                    <w:jc w:val="both"/>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15</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04804</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钢琴教学法</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3</w:t>
                  </w:r>
                </w:p>
              </w:tc>
              <w:tc>
                <w:tcPr>
                  <w:tcW w:w="503" w:type="pct"/>
                  <w:tcBorders>
                    <w:top w:val="single" w:color="auto" w:sz="4"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16</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13727</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合唱与指挥基础（实践）</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503" w:type="pct"/>
                  <w:tcBorders>
                    <w:top w:val="single" w:color="auto" w:sz="4"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52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17</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10319</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音乐美学</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503" w:type="pct"/>
                  <w:tcBorders>
                    <w:top w:val="single" w:color="auto" w:sz="4"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18</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14218</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声乐（实践）</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503" w:type="pct"/>
                  <w:tcBorders>
                    <w:top w:val="single" w:color="auto" w:sz="4"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52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0"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19</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00730</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中外音乐史</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8</w:t>
                  </w:r>
                </w:p>
              </w:tc>
              <w:tc>
                <w:tcPr>
                  <w:tcW w:w="503" w:type="pct"/>
                  <w:tcBorders>
                    <w:top w:val="single" w:color="auto" w:sz="4"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3"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20</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10475</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艺术美学</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vMerge w:val="restart"/>
                  <w:tcBorders>
                    <w:top w:val="single" w:color="000000" w:sz="2" w:space="0"/>
                    <w:left w:val="single" w:color="000000" w:sz="2" w:space="0"/>
                    <w:bottom w:val="single" w:color="000000" w:sz="2" w:space="0"/>
                    <w:right w:val="single" w:color="000000" w:sz="2" w:space="0"/>
                  </w:tcBorders>
                  <w:vAlign w:val="center"/>
                </w:tcPr>
                <w:p>
                  <w:pPr>
                    <w:tabs>
                      <w:tab w:val="left" w:pos="247"/>
                    </w:tabs>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免考英语</w:t>
                  </w:r>
                  <w:r>
                    <w:rPr>
                      <w:rFonts w:hint="eastAsia" w:ascii="仿宋_GB2312" w:hAnsi="仿宋_GB2312" w:eastAsia="仿宋_GB2312" w:cs="仿宋_GB2312"/>
                      <w:bCs/>
                      <w:sz w:val="24"/>
                      <w:szCs w:val="24"/>
                      <w:lang w:val="en-US" w:eastAsia="zh-CN"/>
                    </w:rPr>
                    <w:t>（</w:t>
                  </w:r>
                  <w:r>
                    <w:rPr>
                      <w:rFonts w:hint="eastAsia" w:ascii="仿宋_GB2312" w:hAnsi="仿宋_GB2312" w:eastAsia="仿宋_GB2312" w:cs="仿宋_GB2312"/>
                      <w:bCs/>
                      <w:sz w:val="24"/>
                      <w:szCs w:val="24"/>
                      <w:lang w:val="en-US"/>
                    </w:rPr>
                    <w:t>专升本</w:t>
                  </w:r>
                  <w:r>
                    <w:rPr>
                      <w:rFonts w:hint="eastAsia" w:ascii="仿宋_GB2312" w:hAnsi="仿宋_GB2312" w:eastAsia="仿宋_GB2312" w:cs="仿宋_GB2312"/>
                      <w:bCs/>
                      <w:sz w:val="24"/>
                      <w:szCs w:val="24"/>
                      <w:lang w:val="en-US" w:eastAsia="zh-CN"/>
                    </w:rPr>
                    <w:t>）</w:t>
                  </w:r>
                  <w:r>
                    <w:rPr>
                      <w:rFonts w:hint="eastAsia" w:ascii="仿宋_GB2312" w:hAnsi="仿宋_GB2312" w:eastAsia="仿宋_GB2312" w:cs="仿宋_GB2312"/>
                      <w:bCs/>
                      <w:sz w:val="24"/>
                      <w:szCs w:val="24"/>
                      <w:lang w:val="en-US"/>
                    </w:rPr>
                    <w:t>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19" w:hRule="atLeast"/>
                <w:jc w:val="center"/>
              </w:trPr>
              <w:tc>
                <w:tcPr>
                  <w:tcW w:w="536"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21</w:t>
                  </w:r>
                </w:p>
              </w:tc>
              <w:tc>
                <w:tcPr>
                  <w:tcW w:w="500"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eastAsia="en-US"/>
                    </w:rPr>
                    <w:t>14705</w:t>
                  </w:r>
                </w:p>
              </w:tc>
              <w:tc>
                <w:tcPr>
                  <w:tcW w:w="2156"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中外音乐欣赏</w:t>
                  </w:r>
                </w:p>
              </w:tc>
              <w:tc>
                <w:tcPr>
                  <w:tcW w:w="37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52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19" w:hRule="atLeast"/>
                <w:jc w:val="center"/>
              </w:trPr>
              <w:tc>
                <w:tcPr>
                  <w:tcW w:w="536" w:type="pct"/>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c>
                <w:tcPr>
                  <w:tcW w:w="402"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22</w:t>
                  </w:r>
                </w:p>
              </w:tc>
              <w:tc>
                <w:tcPr>
                  <w:tcW w:w="500" w:type="pct"/>
                  <w:tcBorders>
                    <w:top w:val="single" w:color="000000" w:sz="2" w:space="0"/>
                    <w:left w:val="single" w:color="000000" w:sz="2" w:space="0"/>
                    <w:bottom w:val="single" w:color="000000" w:sz="2" w:space="0"/>
                    <w:right w:val="single" w:color="000000" w:sz="2" w:space="0"/>
                  </w:tcBorders>
                </w:tcPr>
                <w:p>
                  <w:pPr>
                    <w:autoSpaceDE/>
                    <w:autoSpaceDN/>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00000</w:t>
                  </w:r>
                </w:p>
              </w:tc>
              <w:tc>
                <w:tcPr>
                  <w:tcW w:w="2156" w:type="pct"/>
                  <w:tcBorders>
                    <w:top w:val="single" w:color="000000" w:sz="2" w:space="0"/>
                    <w:left w:val="single" w:color="000000" w:sz="2" w:space="0"/>
                    <w:bottom w:val="single" w:color="000000" w:sz="2" w:space="0"/>
                    <w:right w:val="single" w:color="000000" w:sz="2" w:space="0"/>
                  </w:tcBorders>
                </w:tcPr>
                <w:p>
                  <w:pPr>
                    <w:autoSpaceDE/>
                    <w:autoSpaceDN/>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毕业考核（或论文</w:t>
                  </w:r>
                  <w:r>
                    <w:rPr>
                      <w:rFonts w:ascii="仿宋_GB2312" w:hAnsi="仿宋_GB2312" w:eastAsia="仿宋_GB2312" w:cs="仿宋_GB2312"/>
                      <w:bCs/>
                      <w:color w:val="000000"/>
                      <w:sz w:val="24"/>
                      <w:szCs w:val="24"/>
                      <w:lang w:val="en-US"/>
                    </w:rPr>
                    <w:t>\</w:t>
                  </w:r>
                  <w:r>
                    <w:rPr>
                      <w:rFonts w:hint="eastAsia" w:ascii="仿宋_GB2312" w:hAnsi="仿宋_GB2312" w:eastAsia="仿宋_GB2312" w:cs="仿宋_GB2312"/>
                      <w:bCs/>
                      <w:color w:val="000000"/>
                      <w:sz w:val="24"/>
                      <w:szCs w:val="24"/>
                      <w:lang w:val="en-US"/>
                    </w:rPr>
                    <w:t>综合实践</w:t>
                  </w:r>
                  <w:r>
                    <w:rPr>
                      <w:rFonts w:ascii="仿宋_GB2312" w:hAnsi="仿宋_GB2312" w:eastAsia="仿宋_GB2312" w:cs="仿宋_GB2312"/>
                      <w:bCs/>
                      <w:color w:val="000000"/>
                      <w:sz w:val="24"/>
                      <w:szCs w:val="24"/>
                      <w:lang w:val="en-US"/>
                    </w:rPr>
                    <w:t>\</w:t>
                  </w:r>
                  <w:r>
                    <w:rPr>
                      <w:rFonts w:hint="eastAsia" w:ascii="仿宋_GB2312" w:hAnsi="仿宋_GB2312" w:eastAsia="仿宋_GB2312" w:cs="仿宋_GB2312"/>
                      <w:bCs/>
                      <w:color w:val="000000"/>
                      <w:sz w:val="24"/>
                      <w:szCs w:val="24"/>
                      <w:lang w:val="en-US"/>
                    </w:rPr>
                    <w:t>实验</w:t>
                  </w:r>
                  <w:r>
                    <w:rPr>
                      <w:rFonts w:ascii="仿宋_GB2312" w:hAnsi="仿宋_GB2312" w:eastAsia="仿宋_GB2312" w:cs="仿宋_GB2312"/>
                      <w:bCs/>
                      <w:color w:val="000000"/>
                      <w:sz w:val="24"/>
                      <w:szCs w:val="24"/>
                      <w:lang w:val="en-US"/>
                    </w:rPr>
                    <w:t>\</w:t>
                  </w:r>
                  <w:r>
                    <w:rPr>
                      <w:rFonts w:hint="eastAsia" w:ascii="仿宋_GB2312" w:hAnsi="仿宋_GB2312" w:eastAsia="仿宋_GB2312" w:cs="仿宋_GB2312"/>
                      <w:bCs/>
                      <w:color w:val="000000"/>
                      <w:sz w:val="24"/>
                      <w:szCs w:val="24"/>
                      <w:lang w:val="en-US"/>
                    </w:rPr>
                    <w:t>实习等）</w:t>
                  </w:r>
                </w:p>
              </w:tc>
              <w:tc>
                <w:tcPr>
                  <w:tcW w:w="372" w:type="pct"/>
                  <w:tcBorders>
                    <w:top w:val="single" w:color="000000" w:sz="2" w:space="0"/>
                    <w:left w:val="single" w:color="000000" w:sz="2" w:space="0"/>
                    <w:bottom w:val="single" w:color="000000" w:sz="2" w:space="0"/>
                    <w:right w:val="single" w:color="000000" w:sz="2" w:space="0"/>
                  </w:tcBorders>
                </w:tcPr>
                <w:p>
                  <w:pPr>
                    <w:autoSpaceDE/>
                    <w:autoSpaceDN/>
                    <w:rPr>
                      <w:rFonts w:ascii="仿宋_GB2312" w:hAnsi="仿宋_GB2312" w:eastAsia="仿宋_GB2312" w:cs="仿宋_GB2312"/>
                      <w:bCs/>
                      <w:color w:val="000000"/>
                      <w:sz w:val="24"/>
                      <w:szCs w:val="24"/>
                      <w:lang w:val="en-US"/>
                    </w:rPr>
                  </w:pPr>
                </w:p>
              </w:tc>
              <w:tc>
                <w:tcPr>
                  <w:tcW w:w="503" w:type="pct"/>
                  <w:tcBorders>
                    <w:top w:val="single" w:color="000000" w:sz="2" w:space="0"/>
                    <w:left w:val="single" w:color="000000" w:sz="2" w:space="0"/>
                    <w:bottom w:val="single" w:color="000000" w:sz="2" w:space="0"/>
                    <w:right w:val="single" w:color="000000" w:sz="2" w:space="0"/>
                  </w:tcBorders>
                  <w:vAlign w:val="center"/>
                </w:tcPr>
                <w:p>
                  <w:pPr>
                    <w:autoSpaceDE/>
                    <w:autoSpaceDN/>
                    <w:rPr>
                      <w:rFonts w:ascii="仿宋_GB2312" w:hAnsi="仿宋_GB2312" w:eastAsia="仿宋_GB2312" w:cs="仿宋_GB2312"/>
                      <w:bCs/>
                      <w:color w:val="000000"/>
                      <w:sz w:val="24"/>
                      <w:szCs w:val="24"/>
                      <w:lang w:val="en-US"/>
                    </w:rPr>
                  </w:pPr>
                </w:p>
              </w:tc>
              <w:tc>
                <w:tcPr>
                  <w:tcW w:w="528" w:type="pct"/>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94" w:hRule="exact"/>
                <w:jc w:val="center"/>
              </w:trPr>
              <w:tc>
                <w:tcPr>
                  <w:tcW w:w="3596" w:type="pct"/>
                  <w:gridSpan w:val="4"/>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总学分</w:t>
                  </w:r>
                </w:p>
              </w:tc>
              <w:tc>
                <w:tcPr>
                  <w:tcW w:w="1403" w:type="pct"/>
                  <w:gridSpan w:val="3"/>
                  <w:tcBorders>
                    <w:top w:val="single" w:color="000000" w:sz="2" w:space="0"/>
                    <w:left w:val="single" w:color="000000" w:sz="2" w:space="0"/>
                    <w:bottom w:val="single" w:color="000000" w:sz="2" w:space="0"/>
                    <w:right w:val="single" w:color="000000" w:sz="2" w:space="0"/>
                  </w:tcBorders>
                  <w:vAlign w:val="center"/>
                </w:tcPr>
                <w:p>
                  <w:pPr>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美术方向</w:t>
                  </w:r>
                  <w:r>
                    <w:rPr>
                      <w:rFonts w:ascii="仿宋_GB2312" w:hAnsi="仿宋_GB2312" w:eastAsia="仿宋_GB2312" w:cs="仿宋_GB2312"/>
                      <w:bCs/>
                      <w:sz w:val="24"/>
                      <w:szCs w:val="24"/>
                      <w:lang w:val="en-US"/>
                    </w:rPr>
                    <w:t>73</w:t>
                  </w:r>
                  <w:r>
                    <w:rPr>
                      <w:rFonts w:hint="eastAsia" w:ascii="仿宋_GB2312" w:hAnsi="仿宋_GB2312" w:eastAsia="仿宋_GB2312" w:cs="仿宋_GB2312"/>
                      <w:bCs/>
                      <w:sz w:val="24"/>
                      <w:szCs w:val="24"/>
                      <w:lang w:val="en-US"/>
                    </w:rPr>
                    <w:t>学分</w:t>
                  </w:r>
                </w:p>
                <w:p>
                  <w:pPr>
                    <w:pStyle w:val="4"/>
                    <w:ind w:firstLine="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音乐方向</w:t>
                  </w:r>
                  <w:r>
                    <w:rPr>
                      <w:rFonts w:ascii="仿宋_GB2312" w:hAnsi="仿宋_GB2312" w:eastAsia="仿宋_GB2312" w:cs="仿宋_GB2312"/>
                      <w:bCs/>
                      <w:sz w:val="24"/>
                      <w:szCs w:val="24"/>
                      <w:lang w:val="en-US"/>
                    </w:rPr>
                    <w:t>75</w:t>
                  </w:r>
                  <w:r>
                    <w:rPr>
                      <w:rFonts w:hint="eastAsia" w:ascii="仿宋_GB2312" w:hAnsi="仿宋_GB2312" w:eastAsia="仿宋_GB2312" w:cs="仿宋_GB2312"/>
                      <w:bCs/>
                      <w:sz w:val="24"/>
                      <w:szCs w:val="24"/>
                      <w:lang w:val="en-US"/>
                    </w:rPr>
                    <w:t>学分</w:t>
                  </w:r>
                </w:p>
              </w:tc>
            </w:tr>
          </w:tbl>
          <w:p>
            <w:pPr>
              <w:autoSpaceDE/>
              <w:autoSpaceDN/>
              <w:adjustRightInd w:val="0"/>
              <w:snapToGrid w:val="0"/>
              <w:spacing w:line="500" w:lineRule="exact"/>
              <w:ind w:firstLine="562" w:firstLineChars="200"/>
              <w:jc w:val="left"/>
              <w:rPr>
                <w:rFonts w:ascii="Times New Roman" w:hAnsi="Times New Roman" w:eastAsia="仿宋_GB2312" w:cs="仿宋_GB2312"/>
                <w:b/>
                <w:color w:val="000000"/>
                <w:sz w:val="28"/>
                <w:szCs w:val="28"/>
                <w:lang w:val="en-US"/>
              </w:rPr>
            </w:pPr>
            <w:r>
              <w:rPr>
                <w:rFonts w:hint="eastAsia" w:ascii="Times New Roman" w:hAnsi="Times New Roman" w:eastAsia="仿宋_GB2312" w:cs="仿宋_GB2312"/>
                <w:b/>
                <w:color w:val="000000"/>
                <w:sz w:val="28"/>
                <w:szCs w:val="28"/>
                <w:lang w:val="en-US"/>
              </w:rPr>
              <w:t>五、主要课程说明</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1.</w:t>
            </w:r>
            <w:r>
              <w:rPr>
                <w:rFonts w:hint="eastAsia" w:ascii="Times New Roman" w:hAnsi="Times New Roman" w:eastAsia="仿宋" w:cs="仿宋"/>
                <w:color w:val="000000"/>
                <w:sz w:val="28"/>
                <w:szCs w:val="28"/>
                <w:lang w:val="en-US"/>
              </w:rPr>
              <w:t>美育基础</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课程通过对美育的基本理论知识、美育的实践意义和实践方法的讲解，旨在培养学员美育的基本理论知识以及较高的审美鉴赏能力和审美塑造能力。美育是我国社会主义教育的重要组成部分，它对于培养全面发展的人才有着十分重要的作用。通过本门课的学习，全面提高学生的思想道德素质和科学文化素质，完善审美心理结构，促进身心健康，从而造就一代丰富个性、人格完美的社会主义新人。</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2.</w:t>
            </w:r>
            <w:r>
              <w:rPr>
                <w:rFonts w:hint="eastAsia" w:ascii="Times New Roman" w:hAnsi="Times New Roman" w:eastAsia="仿宋" w:cs="仿宋"/>
                <w:color w:val="000000"/>
                <w:sz w:val="28"/>
                <w:szCs w:val="28"/>
                <w:lang w:val="en-US"/>
              </w:rPr>
              <w:t>艺术概论（教育）</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课程通过对人类艺术实践经验的概括和总结，阐述了艺术实践和艺术理论之间的基本问题，使学生深入了解艺术的本质和规律性特征；掌握艺术形态的基本特点及内在联系；进一步了解艺术产生、发展与存在的规律和意义；健全学生的系统学科理论知识，提高学生对艺术的理解力，从而能在相对系统的理论基础上进行实践。</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3.</w:t>
            </w:r>
            <w:r>
              <w:rPr>
                <w:rFonts w:hint="eastAsia" w:ascii="Times New Roman" w:hAnsi="Times New Roman" w:eastAsia="仿宋" w:cs="仿宋"/>
                <w:color w:val="000000"/>
                <w:sz w:val="28"/>
                <w:szCs w:val="28"/>
                <w:lang w:val="en-US"/>
              </w:rPr>
              <w:t>综合艺术课程与教学论</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本课程是将各艺术门类具有内在的关联</w:t>
            </w:r>
            <w:r>
              <w:rPr>
                <w:rFonts w:hint="eastAsia" w:ascii="Times New Roman" w:hAnsi="Times New Roman" w:eastAsia="仿宋" w:cs="仿宋"/>
                <w:color w:val="000000"/>
                <w:sz w:val="28"/>
                <w:szCs w:val="28"/>
                <w:lang w:val="en-US" w:eastAsia="zh-CN"/>
              </w:rPr>
              <w:t>（</w:t>
            </w:r>
            <w:r>
              <w:rPr>
                <w:rFonts w:hint="eastAsia" w:ascii="Times New Roman" w:hAnsi="Times New Roman" w:eastAsia="仿宋" w:cs="仿宋"/>
                <w:color w:val="000000"/>
                <w:sz w:val="28"/>
                <w:szCs w:val="28"/>
                <w:lang w:val="en-US"/>
              </w:rPr>
              <w:t>如通感、通识、价值</w:t>
            </w:r>
            <w:r>
              <w:rPr>
                <w:rFonts w:ascii="Times New Roman" w:hAnsi="Times New Roman" w:eastAsia="仿宋" w:cs="仿宋"/>
                <w:color w:val="000000"/>
                <w:sz w:val="28"/>
                <w:szCs w:val="28"/>
                <w:lang w:val="en-US"/>
              </w:rPr>
              <w:t>.</w:t>
            </w:r>
            <w:r>
              <w:rPr>
                <w:rFonts w:hint="eastAsia" w:ascii="Times New Roman" w:hAnsi="Times New Roman" w:eastAsia="仿宋" w:cs="仿宋"/>
                <w:color w:val="000000"/>
                <w:sz w:val="28"/>
                <w:szCs w:val="28"/>
                <w:lang w:val="en-US"/>
              </w:rPr>
              <w:t>功能等</w:t>
            </w:r>
            <w:r>
              <w:rPr>
                <w:rFonts w:hint="eastAsia" w:ascii="Times New Roman" w:hAnsi="Times New Roman" w:eastAsia="仿宋" w:cs="仿宋"/>
                <w:color w:val="000000"/>
                <w:sz w:val="28"/>
                <w:szCs w:val="28"/>
                <w:lang w:val="en-US" w:eastAsia="zh-CN"/>
              </w:rPr>
              <w:t>）</w:t>
            </w:r>
            <w:r>
              <w:rPr>
                <w:rFonts w:hint="eastAsia" w:ascii="Times New Roman" w:hAnsi="Times New Roman" w:eastAsia="仿宋" w:cs="仿宋"/>
                <w:color w:val="000000"/>
                <w:sz w:val="28"/>
                <w:szCs w:val="28"/>
                <w:lang w:val="en-US"/>
              </w:rPr>
              <w:t>和艺术学习内容及其他形式的内容整合在一起，从而使学生获得特定的艺术知识和技能，得到一定的审美能力和对艺术的理解。本课程的价值职能表现为消除学生原有知识体系中各类知识之间的界限</w:t>
            </w:r>
            <w:r>
              <w:rPr>
                <w:rFonts w:hint="eastAsia" w:ascii="Times New Roman" w:hAnsi="Times New Roman" w:eastAsia="仿宋" w:cs="仿宋"/>
                <w:color w:val="000000"/>
                <w:sz w:val="28"/>
                <w:szCs w:val="28"/>
                <w:lang w:val="en-US" w:eastAsia="zh-CN"/>
              </w:rPr>
              <w:t>，</w:t>
            </w:r>
            <w:r>
              <w:rPr>
                <w:rFonts w:hint="eastAsia" w:ascii="Times New Roman" w:hAnsi="Times New Roman" w:eastAsia="仿宋" w:cs="仿宋"/>
                <w:color w:val="000000"/>
                <w:sz w:val="28"/>
                <w:szCs w:val="28"/>
                <w:lang w:val="en-US"/>
              </w:rPr>
              <w:t>提高综合艺术能力</w:t>
            </w:r>
            <w:r>
              <w:rPr>
                <w:rFonts w:hint="eastAsia" w:ascii="Times New Roman" w:hAnsi="Times New Roman" w:eastAsia="仿宋" w:cs="仿宋"/>
                <w:color w:val="000000"/>
                <w:sz w:val="28"/>
                <w:szCs w:val="28"/>
                <w:lang w:val="en-US" w:eastAsia="zh-CN"/>
              </w:rPr>
              <w:t>，</w:t>
            </w:r>
            <w:r>
              <w:rPr>
                <w:rFonts w:hint="eastAsia" w:ascii="Times New Roman" w:hAnsi="Times New Roman" w:eastAsia="仿宋" w:cs="仿宋"/>
                <w:color w:val="000000"/>
                <w:sz w:val="28"/>
                <w:szCs w:val="28"/>
                <w:lang w:val="en-US"/>
              </w:rPr>
              <w:t>不仅仅局限到单科的知识技能，使学生形成关于世界的整体性认识和全息观念</w:t>
            </w:r>
            <w:r>
              <w:rPr>
                <w:rFonts w:hint="eastAsia" w:ascii="Times New Roman" w:hAnsi="Times New Roman" w:eastAsia="仿宋" w:cs="仿宋"/>
                <w:color w:val="000000"/>
                <w:sz w:val="28"/>
                <w:szCs w:val="28"/>
                <w:lang w:val="en-US" w:eastAsia="zh-CN"/>
              </w:rPr>
              <w:t>，</w:t>
            </w:r>
            <w:r>
              <w:rPr>
                <w:rFonts w:hint="eastAsia" w:ascii="Times New Roman" w:hAnsi="Times New Roman" w:eastAsia="仿宋" w:cs="仿宋"/>
                <w:color w:val="000000"/>
                <w:sz w:val="28"/>
                <w:szCs w:val="28"/>
                <w:lang w:val="en-US"/>
              </w:rPr>
              <w:t>深刻理解和灵活运用知识</w:t>
            </w:r>
            <w:r>
              <w:rPr>
                <w:rFonts w:hint="eastAsia" w:ascii="Times New Roman" w:hAnsi="Times New Roman" w:eastAsia="仿宋" w:cs="仿宋"/>
                <w:color w:val="000000"/>
                <w:sz w:val="28"/>
                <w:szCs w:val="28"/>
                <w:lang w:val="en-US" w:eastAsia="zh-CN"/>
              </w:rPr>
              <w:t>，</w:t>
            </w:r>
            <w:r>
              <w:rPr>
                <w:rFonts w:hint="eastAsia" w:ascii="Times New Roman" w:hAnsi="Times New Roman" w:eastAsia="仿宋" w:cs="仿宋"/>
                <w:color w:val="000000"/>
                <w:sz w:val="28"/>
                <w:szCs w:val="28"/>
                <w:lang w:val="en-US"/>
              </w:rPr>
              <w:t>提高综合解决现实问题的相关能力。</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4.</w:t>
            </w:r>
            <w:r>
              <w:rPr>
                <w:rFonts w:hint="eastAsia" w:ascii="Times New Roman" w:hAnsi="Times New Roman" w:eastAsia="仿宋" w:cs="仿宋"/>
                <w:color w:val="000000"/>
                <w:sz w:val="28"/>
                <w:szCs w:val="28"/>
                <w:lang w:val="en-US"/>
              </w:rPr>
              <w:t>课程标准解读课程组模块（全日制义务教育及普通高中美术、艺术课程）</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课程是专业计划中的专业必修课，以培养考生实际教学实践能力为主。按照教育部《全日制义务教育美术课程标准》（实验稿）以及最新发布的义务教育艺术课程修订方案。力求体现素质教育的要求，以学习活动方式划分美术学习领域，加强学习活动的综合性和探索性，注重美术课程与学生生活经验紧密关联，使学生在积极的情感体验中提高想象力和创造力，</w:t>
            </w:r>
            <w:r>
              <w:rPr>
                <w:rFonts w:hint="eastAsia" w:ascii="Times New Roman" w:hAnsi="Times New Roman" w:eastAsia="仿宋" w:cs="仿宋"/>
                <w:color w:val="000000"/>
                <w:sz w:val="28"/>
                <w:szCs w:val="28"/>
                <w:lang w:val="en-US" w:eastAsia="zh-CN"/>
              </w:rPr>
              <w:t>增强</w:t>
            </w:r>
            <w:r>
              <w:rPr>
                <w:rFonts w:hint="eastAsia" w:ascii="Times New Roman" w:hAnsi="Times New Roman" w:eastAsia="仿宋" w:cs="仿宋"/>
                <w:color w:val="000000"/>
                <w:sz w:val="28"/>
                <w:szCs w:val="28"/>
                <w:lang w:val="en-US"/>
              </w:rPr>
              <w:t>审美意识和审美能力，增强对大自然和人类社会的热爱及责任感，发展创造美好生活的愿望与能力。</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5.</w:t>
            </w:r>
            <w:r>
              <w:rPr>
                <w:rFonts w:hint="eastAsia" w:ascii="Times New Roman" w:hAnsi="Times New Roman" w:eastAsia="仿宋" w:cs="仿宋"/>
                <w:color w:val="000000"/>
                <w:sz w:val="28"/>
                <w:szCs w:val="28"/>
                <w:lang w:val="en-US"/>
              </w:rPr>
              <w:t>课程标准解读课程组模块（全日制义务教育及普通高中音乐、艺术课程）</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课程是专业计划中的专业必修课，以培养考生实际教学实践能力为主。按照教育部《全日制义务教育音乐课程标准》（实验稿）以及最新发布的义务教育艺术课程修订方案。力求体现深化教育改革，全面推进素质教育的基本精神，体现以音乐审美体验为核心，使学习内容生动有趣、丰富多彩，有鲜明的时代感和民族性，引导学生主动参与音乐实践，尊重个体的不同音乐体验和学习方式，以提高学生的审美能力，发展学生的创造性思维，形成良好的人文素养，为学生终身喜爱音乐、学习音乐、享受音乐奠定良好的基础。</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6.</w:t>
            </w:r>
            <w:r>
              <w:rPr>
                <w:rFonts w:hint="eastAsia" w:ascii="Times New Roman" w:hAnsi="Times New Roman" w:eastAsia="仿宋" w:cs="仿宋"/>
                <w:color w:val="000000"/>
                <w:sz w:val="28"/>
                <w:szCs w:val="28"/>
                <w:lang w:val="en-US"/>
              </w:rPr>
              <w:t>中国书法简史</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课程是艺术教育专业的专业基础课程，这门课以历史上的书法现象为主要研究对象，重点考察书法在不同历史时期的特殊性和个别性，同时在书法的历史演变中揭示发展与演变规律，展示中国书法的宏观框架和脉络。使学生掌握书法学的基本理论、基本知识，并初步把握、理解、分析中国书法理论知识的能力。</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7.</w:t>
            </w:r>
            <w:r>
              <w:rPr>
                <w:rFonts w:hint="eastAsia" w:ascii="Times New Roman" w:hAnsi="Times New Roman" w:eastAsia="仿宋" w:cs="仿宋"/>
                <w:color w:val="000000"/>
                <w:sz w:val="28"/>
                <w:szCs w:val="28"/>
                <w:lang w:val="en-US"/>
              </w:rPr>
              <w:t>色彩学基础（实践）</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课程通过研究色彩产生、接受及其应用规律，使学生获得色彩的基本知识，学习和探索以色彩为造型的绘画规律。提高学生观察能力、色彩写生能力、色彩审美能力以及绘画能力，最终使学生达到较高的专业水平，能够进行美术创作，并有一定水平的艺术鉴赏能力。</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8.</w:t>
            </w:r>
            <w:r>
              <w:rPr>
                <w:rFonts w:hint="eastAsia" w:ascii="Times New Roman" w:hAnsi="Times New Roman" w:eastAsia="仿宋" w:cs="仿宋"/>
                <w:color w:val="000000"/>
                <w:sz w:val="28"/>
                <w:szCs w:val="28"/>
                <w:lang w:val="en-US"/>
              </w:rPr>
              <w:t>素描静物（实践）</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课程通过石膏几何体写生和素描静物写生实践，培养学生的立体造型能力和审美能力，并注重培养学生素描静物教学的规律和方法，掌握明暗造型的观察、分析、理解与作画方法，从而培养与提高学生对物象或某一主题能用较丰富的明暗手段造型的能力。</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9.</w:t>
            </w:r>
            <w:r>
              <w:rPr>
                <w:rFonts w:hint="eastAsia" w:ascii="Times New Roman" w:hAnsi="Times New Roman" w:eastAsia="仿宋" w:cs="仿宋"/>
                <w:color w:val="000000"/>
                <w:sz w:val="28"/>
                <w:szCs w:val="28"/>
                <w:lang w:val="en-US"/>
              </w:rPr>
              <w:t>写意花鸟（实践）</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课程以草木、花鸟、鱼虫为题材，借助传统绘画语言笔墨描写作者对艺术的审美追求，具有独特的审美要求和笔墨造型特点。通过对本课程的学习，提高学生写意花鸟画的笔墨技巧、造型能力、设计水平和审美水平，同时通过示范讲解和临摹名家作品，学生能做到举一反三，触类旁通。经过反复练习，熟悉并掌握写意花鸟画的技能和技法，为今后的创作打基础。</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10.</w:t>
            </w:r>
            <w:r>
              <w:rPr>
                <w:rFonts w:hint="eastAsia" w:ascii="Times New Roman" w:hAnsi="Times New Roman" w:eastAsia="仿宋" w:cs="仿宋"/>
                <w:color w:val="000000"/>
                <w:sz w:val="28"/>
                <w:szCs w:val="28"/>
                <w:lang w:val="en-US"/>
              </w:rPr>
              <w:t>中国美术史</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课程教学的主要目的，是通过对该课程的讲述及对形象资料的展示，使学生认识到中国五千年的文明史除了典籍的文字记载，更是美术作品对历史发展中各期政治、经济、文化的直观反映。通过该课程的教学，使学生了解中国传统文化的人文思想及各民族美术的光辉成就，更加自觉地重视对祖国文明的了解和自身文化素养的形成，较系统地掌握中国美术的基本规律，从而培养高尚的审美情操和艺术鉴赏力，丰富专业知识，促进专业技法学习和创作水平提高，以便毕业后胜任中学美术教育工作或其他机关的工作。</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11.</w:t>
            </w:r>
            <w:r>
              <w:rPr>
                <w:rFonts w:hint="eastAsia" w:ascii="Times New Roman" w:hAnsi="Times New Roman" w:eastAsia="仿宋" w:cs="仿宋"/>
                <w:color w:val="000000"/>
                <w:sz w:val="28"/>
                <w:szCs w:val="28"/>
                <w:lang w:val="en-US"/>
              </w:rPr>
              <w:t>伴奏（实践）</w:t>
            </w:r>
            <w:bookmarkStart w:id="0" w:name="_GoBack"/>
            <w:bookmarkEnd w:id="0"/>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通过本课的学习，使学生能运用在以前学到的钢琴基本演奏技巧、和声学理论及成品伴奏作品，掌握为歌曲配弹即兴伴奏的基本方法与技能，能在没有现成钢琴伴奏谱的情况下，为歌曲作即兴伴奏，以适应毕业之后从事学校音乐</w:t>
            </w:r>
            <w:r>
              <w:fldChar w:fldCharType="begin"/>
            </w:r>
            <w:r>
              <w:instrText xml:space="preserve"> HYPERLINK "http://www.zhaojiaoan.com/" \t "http://www.zhaojiaoan.com/article/01306/_blank" </w:instrText>
            </w:r>
            <w:r>
              <w:fldChar w:fldCharType="separate"/>
            </w:r>
            <w:r>
              <w:rPr>
                <w:rFonts w:hint="eastAsia" w:ascii="Times New Roman" w:hAnsi="Times New Roman" w:eastAsia="仿宋" w:cs="仿宋"/>
                <w:color w:val="000000"/>
                <w:sz w:val="28"/>
                <w:szCs w:val="28"/>
                <w:lang w:val="en-US"/>
              </w:rPr>
              <w:t>教育</w:t>
            </w:r>
            <w:r>
              <w:rPr>
                <w:rFonts w:hint="eastAsia" w:ascii="Times New Roman" w:hAnsi="Times New Roman" w:eastAsia="仿宋" w:cs="仿宋"/>
                <w:color w:val="000000"/>
                <w:sz w:val="28"/>
                <w:szCs w:val="28"/>
                <w:lang w:val="en-US"/>
              </w:rPr>
              <w:fldChar w:fldCharType="end"/>
            </w:r>
            <w:r>
              <w:rPr>
                <w:rFonts w:hint="eastAsia" w:ascii="Times New Roman" w:hAnsi="Times New Roman" w:eastAsia="仿宋" w:cs="仿宋"/>
                <w:color w:val="000000"/>
                <w:sz w:val="28"/>
                <w:szCs w:val="28"/>
                <w:lang w:val="en-US"/>
              </w:rPr>
              <w:t>和社会音乐</w:t>
            </w:r>
            <w:r>
              <w:fldChar w:fldCharType="begin"/>
            </w:r>
            <w:r>
              <w:instrText xml:space="preserve"> HYPERLINK "http://www.zhaojiaoan.com/" \t "http://www.zhaojiaoan.com/article/01306/_blank" </w:instrText>
            </w:r>
            <w:r>
              <w:fldChar w:fldCharType="separate"/>
            </w:r>
            <w:r>
              <w:rPr>
                <w:rFonts w:hint="eastAsia" w:ascii="Times New Roman" w:hAnsi="Times New Roman" w:eastAsia="仿宋" w:cs="仿宋"/>
                <w:color w:val="000000"/>
                <w:sz w:val="28"/>
                <w:szCs w:val="28"/>
                <w:lang w:val="en-US"/>
              </w:rPr>
              <w:t>教育</w:t>
            </w:r>
            <w:r>
              <w:rPr>
                <w:rFonts w:hint="eastAsia" w:ascii="Times New Roman" w:hAnsi="Times New Roman" w:eastAsia="仿宋" w:cs="仿宋"/>
                <w:color w:val="000000"/>
                <w:sz w:val="28"/>
                <w:szCs w:val="28"/>
                <w:lang w:val="en-US"/>
              </w:rPr>
              <w:fldChar w:fldCharType="end"/>
            </w:r>
            <w:r>
              <w:rPr>
                <w:rFonts w:hint="eastAsia" w:ascii="Times New Roman" w:hAnsi="Times New Roman" w:eastAsia="仿宋" w:cs="仿宋"/>
                <w:color w:val="000000"/>
                <w:sz w:val="28"/>
                <w:szCs w:val="28"/>
                <w:lang w:val="en-US"/>
              </w:rPr>
              <w:t>的需要。</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12.</w:t>
            </w:r>
            <w:r>
              <w:rPr>
                <w:rFonts w:hint="eastAsia" w:ascii="Times New Roman" w:hAnsi="Times New Roman" w:eastAsia="仿宋" w:cs="仿宋"/>
                <w:color w:val="000000"/>
                <w:sz w:val="28"/>
                <w:szCs w:val="28"/>
                <w:lang w:val="en-US"/>
              </w:rPr>
              <w:t>合唱与指挥基础（实践）</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课程是音乐专业课程中的主要课程，具有很强的实践性，学生需要具备一定的乐理知识、视唱练耳以及歌唱的基本知识。通过学习使学生掌握基本的合唱知识与指挥技巧，能胜任中学音乐教学工作，能完成歌咏活动的组织，安排，以及指挥工作。</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13.</w:t>
            </w:r>
            <w:r>
              <w:rPr>
                <w:rFonts w:hint="eastAsia" w:ascii="Times New Roman" w:hAnsi="Times New Roman" w:eastAsia="仿宋" w:cs="仿宋"/>
                <w:color w:val="000000"/>
                <w:sz w:val="28"/>
                <w:szCs w:val="28"/>
                <w:lang w:val="en-US"/>
              </w:rPr>
              <w:t>音乐美学</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音乐美学是美学与音乐学相结合的一门交叉学科和基础理论学科。是学生具备了一定的音乐理论知识和技能之后的选修课程。学习音乐美学主要是使学生从音乐实践中抽象出对音乐本质的认识和理解。用哲学思辨的方式归纳出音乐艺术的一般含义。帮助学生正确认识音乐艺术的基本规律；树立正确的音乐审美观；培养学生的想象力、创造力和审美鉴赏力。课程的基本要求：掌握音乐美学基本概念。对音乐美学的学科由来、音乐美学研究、界定音乐美学和研究方法等有初步的了解。使学生对中国以及西方音乐美学的发展概况有一个基本了解，对音乐美学的本质能够界定。</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14.</w:t>
            </w:r>
            <w:r>
              <w:rPr>
                <w:rFonts w:hint="eastAsia" w:ascii="Times New Roman" w:hAnsi="Times New Roman" w:eastAsia="仿宋" w:cs="仿宋"/>
                <w:color w:val="000000"/>
                <w:sz w:val="28"/>
                <w:szCs w:val="28"/>
                <w:lang w:val="en-US"/>
              </w:rPr>
              <w:t>艺术美学</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课程作为非艺术专业的基础理论课，学生要比较系统地掌握艺术美学理论基本知识，掌握艺术的基本结构和元素，艺术审美的条件与过程，艺术审美风格与形态，不同艺术的基本特征的同时，在审美中领略艺术的美和价值，从而获得对艺术作品的鉴赏能力，提高审美</w:t>
            </w:r>
            <w:r>
              <w:rPr>
                <w:rFonts w:hint="eastAsia" w:ascii="Times New Roman" w:hAnsi="Times New Roman" w:eastAsia="仿宋" w:cs="仿宋"/>
                <w:color w:val="000000"/>
                <w:sz w:val="28"/>
                <w:szCs w:val="28"/>
                <w:lang w:val="en-US" w:eastAsia="zh-CN"/>
              </w:rPr>
              <w:t>修养</w:t>
            </w:r>
            <w:r>
              <w:rPr>
                <w:rFonts w:hint="eastAsia" w:ascii="Times New Roman" w:hAnsi="Times New Roman" w:eastAsia="仿宋" w:cs="仿宋"/>
                <w:color w:val="000000"/>
                <w:sz w:val="28"/>
                <w:szCs w:val="28"/>
                <w:lang w:val="en-US"/>
              </w:rPr>
              <w:t>，陶冶性情，进而发现美、创造美、欣赏美，从中华文化中汲取源泉，丰富自我，坚定文化自信。</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15.</w:t>
            </w:r>
            <w:r>
              <w:rPr>
                <w:rFonts w:hint="eastAsia" w:ascii="Times New Roman" w:hAnsi="Times New Roman" w:eastAsia="仿宋" w:cs="仿宋"/>
                <w:color w:val="000000"/>
                <w:sz w:val="28"/>
                <w:szCs w:val="28"/>
                <w:lang w:val="en-US"/>
              </w:rPr>
              <w:t>中外音乐欣赏</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Times New Roman" w:hAnsi="Times New Roman" w:eastAsia="仿宋" w:cs="仿宋"/>
                <w:color w:val="000000"/>
                <w:sz w:val="28"/>
                <w:szCs w:val="28"/>
                <w:lang w:val="en-US"/>
              </w:rPr>
              <w:t>本课程通过教学，使学生熟悉中外音乐发展的各个历史时期、各个不同阶段的音乐文化、主要艺术成就，了解中外音乐史上重要的流派、作曲家及其代表性音乐作品，了解中外音乐的美学特征，了解中外音乐体裁及其历史变迁，提高学生音乐感知能力和审美能力，达到</w:t>
            </w:r>
            <w:r>
              <w:rPr>
                <w:rFonts w:hint="eastAsia" w:ascii="Times New Roman" w:hAnsi="Times New Roman" w:eastAsia="仿宋" w:cs="仿宋"/>
                <w:color w:val="000000"/>
                <w:sz w:val="28"/>
                <w:szCs w:val="28"/>
                <w:lang w:val="en-US" w:eastAsia="zh-CN"/>
              </w:rPr>
              <w:t>学以致用</w:t>
            </w:r>
            <w:r>
              <w:rPr>
                <w:rFonts w:hint="eastAsia" w:ascii="Times New Roman" w:hAnsi="Times New Roman" w:eastAsia="仿宋" w:cs="仿宋"/>
                <w:color w:val="000000"/>
                <w:sz w:val="28"/>
                <w:szCs w:val="28"/>
                <w:lang w:val="en-US"/>
              </w:rPr>
              <w:t>的目标。本课程通过讲解、欣赏、讨论中外各时期著名音乐家及其代表性经典音乐作品，掌握音乐的表现特征与欣赏心理</w:t>
            </w:r>
            <w:r>
              <w:rPr>
                <w:rFonts w:hint="eastAsia" w:ascii="Times New Roman" w:hAnsi="Times New Roman" w:eastAsia="仿宋" w:cs="仿宋"/>
                <w:color w:val="000000"/>
                <w:sz w:val="28"/>
                <w:szCs w:val="28"/>
                <w:lang w:val="en-US" w:eastAsia="zh-CN"/>
              </w:rPr>
              <w:t>；</w:t>
            </w:r>
            <w:r>
              <w:rPr>
                <w:rFonts w:hint="eastAsia" w:ascii="Times New Roman" w:hAnsi="Times New Roman" w:eastAsia="仿宋" w:cs="仿宋"/>
                <w:color w:val="000000"/>
                <w:sz w:val="28"/>
                <w:szCs w:val="28"/>
                <w:lang w:val="en-US"/>
              </w:rPr>
              <w:t>掌握音乐的表现要素、手法和结构；学习音乐的风格和流派；讲解声乐体裁、舞曲体裁、特性器乐体裁、大型器乐体裁。通过学习和实践提高学生的音乐审美能力和音乐学习兴趣，培养学生建立良好的人生观、世界观和道德感。</w:t>
            </w:r>
          </w:p>
          <w:p>
            <w:pPr>
              <w:pStyle w:val="4"/>
              <w:snapToGrid w:val="0"/>
              <w:spacing w:line="360" w:lineRule="auto"/>
              <w:ind w:firstLine="560" w:firstLineChars="200"/>
              <w:jc w:val="left"/>
              <w:rPr>
                <w:rFonts w:hint="eastAsia" w:ascii="Times New Roman" w:hAnsi="Times New Roman" w:eastAsia="仿宋" w:cs="仿宋"/>
                <w:color w:val="000000"/>
                <w:sz w:val="28"/>
                <w:szCs w:val="28"/>
                <w:lang w:val="en-US" w:eastAsia="zh-CN"/>
              </w:rPr>
            </w:pPr>
            <w:r>
              <w:rPr>
                <w:rFonts w:ascii="Times New Roman" w:hAnsi="Times New Roman" w:eastAsia="仿宋" w:cs="仿宋"/>
                <w:color w:val="000000"/>
                <w:sz w:val="28"/>
                <w:szCs w:val="28"/>
                <w:lang w:val="en-US"/>
              </w:rPr>
              <w:t>16.</w:t>
            </w:r>
            <w:r>
              <w:rPr>
                <w:rFonts w:hint="eastAsia" w:ascii="Times New Roman" w:hAnsi="Times New Roman" w:eastAsia="仿宋" w:cs="仿宋"/>
                <w:color w:val="000000"/>
                <w:sz w:val="28"/>
                <w:szCs w:val="28"/>
                <w:lang w:val="en-US"/>
              </w:rPr>
              <w:t>全国统一命题考试课程（略）</w:t>
            </w:r>
            <w:r>
              <w:rPr>
                <w:rFonts w:hint="eastAsia" w:ascii="Times New Roman" w:hAnsi="Times New Roman" w:eastAsia="仿宋" w:cs="仿宋"/>
                <w:color w:val="000000"/>
                <w:sz w:val="28"/>
                <w:szCs w:val="28"/>
                <w:lang w:val="en-US" w:eastAsia="zh-CN"/>
              </w:rPr>
              <w:t>。</w:t>
            </w:r>
          </w:p>
          <w:p>
            <w:pPr>
              <w:pStyle w:val="4"/>
              <w:snapToGrid w:val="0"/>
              <w:spacing w:line="360" w:lineRule="auto"/>
              <w:ind w:firstLine="560" w:firstLineChars="200"/>
              <w:jc w:val="left"/>
              <w:rPr>
                <w:rFonts w:hint="eastAsia" w:ascii="Times New Roman" w:hAnsi="Times New Roman" w:eastAsia="仿宋" w:cs="仿宋"/>
                <w:color w:val="000000"/>
                <w:sz w:val="28"/>
                <w:szCs w:val="28"/>
                <w:lang w:val="en-US" w:eastAsia="zh-CN"/>
              </w:rPr>
            </w:pPr>
            <w:r>
              <w:rPr>
                <w:rFonts w:ascii="Times New Roman" w:hAnsi="Times New Roman" w:eastAsia="仿宋" w:cs="仿宋"/>
                <w:color w:val="000000"/>
                <w:sz w:val="28"/>
                <w:szCs w:val="28"/>
                <w:lang w:val="en-US"/>
              </w:rPr>
              <w:t>17.</w:t>
            </w:r>
            <w:r>
              <w:rPr>
                <w:rFonts w:hint="eastAsia" w:ascii="Times New Roman" w:hAnsi="Times New Roman" w:eastAsia="仿宋" w:cs="仿宋"/>
                <w:color w:val="000000"/>
                <w:sz w:val="28"/>
                <w:szCs w:val="28"/>
                <w:lang w:val="en-US"/>
              </w:rPr>
              <w:t>实践性学习环节课程（按主考学校要求执行）</w:t>
            </w:r>
            <w:r>
              <w:rPr>
                <w:rFonts w:hint="eastAsia" w:ascii="Times New Roman" w:hAnsi="Times New Roman" w:eastAsia="仿宋" w:cs="仿宋"/>
                <w:color w:val="000000"/>
                <w:sz w:val="28"/>
                <w:szCs w:val="28"/>
                <w:lang w:val="en-US" w:eastAsia="zh-CN"/>
              </w:rPr>
              <w:t>。</w:t>
            </w:r>
          </w:p>
          <w:p>
            <w:pPr>
              <w:autoSpaceDE/>
              <w:autoSpaceDN/>
              <w:adjustRightInd w:val="0"/>
              <w:snapToGrid w:val="0"/>
              <w:spacing w:line="360" w:lineRule="auto"/>
              <w:ind w:firstLine="562" w:firstLineChars="200"/>
              <w:jc w:val="left"/>
              <w:rPr>
                <w:rFonts w:ascii="Times New Roman" w:hAnsi="Times New Roman" w:eastAsia="仿宋_GB2312" w:cs="仿宋_GB2312"/>
                <w:b/>
                <w:color w:val="000000"/>
                <w:sz w:val="28"/>
                <w:szCs w:val="28"/>
                <w:lang w:val="en-US"/>
              </w:rPr>
            </w:pPr>
            <w:r>
              <w:rPr>
                <w:rFonts w:hint="eastAsia" w:ascii="Times New Roman" w:hAnsi="Times New Roman" w:eastAsia="仿宋_GB2312" w:cs="仿宋_GB2312"/>
                <w:b/>
                <w:color w:val="000000"/>
                <w:sz w:val="28"/>
                <w:szCs w:val="28"/>
                <w:lang w:val="en-US"/>
              </w:rPr>
              <w:t>六、实践性环节学习考核要求</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1.</w:t>
            </w:r>
            <w:r>
              <w:rPr>
                <w:rFonts w:hint="eastAsia" w:ascii="Times New Roman" w:hAnsi="Times New Roman" w:eastAsia="仿宋" w:cs="仿宋"/>
                <w:color w:val="000000"/>
                <w:sz w:val="28"/>
                <w:szCs w:val="28"/>
              </w:rPr>
              <w:t>含实践的课程及实践所占学分：</w:t>
            </w:r>
            <w:r>
              <w:rPr>
                <w:rFonts w:hint="eastAsia" w:ascii="Times New Roman" w:hAnsi="Times New Roman" w:eastAsia="仿宋" w:cs="仿宋"/>
                <w:color w:val="000000"/>
                <w:sz w:val="28"/>
                <w:szCs w:val="28"/>
                <w:lang w:val="en-US"/>
              </w:rPr>
              <w:t>色彩静物（</w:t>
            </w:r>
            <w:r>
              <w:rPr>
                <w:rFonts w:ascii="Times New Roman" w:hAnsi="Times New Roman" w:eastAsia="仿宋" w:cs="仿宋"/>
                <w:color w:val="000000"/>
                <w:sz w:val="28"/>
                <w:szCs w:val="28"/>
                <w:lang w:val="en-US"/>
              </w:rPr>
              <w:t>6</w:t>
            </w:r>
            <w:r>
              <w:rPr>
                <w:rFonts w:hint="eastAsia" w:ascii="Times New Roman" w:hAnsi="Times New Roman" w:eastAsia="仿宋" w:cs="仿宋"/>
                <w:color w:val="000000"/>
                <w:sz w:val="28"/>
                <w:szCs w:val="28"/>
                <w:lang w:val="en-US"/>
              </w:rPr>
              <w:t>）、色彩学基础（</w:t>
            </w:r>
            <w:r>
              <w:rPr>
                <w:rFonts w:ascii="Times New Roman" w:hAnsi="Times New Roman" w:eastAsia="仿宋" w:cs="仿宋"/>
                <w:color w:val="000000"/>
                <w:sz w:val="28"/>
                <w:szCs w:val="28"/>
                <w:lang w:val="en-US"/>
              </w:rPr>
              <w:t>5</w:t>
            </w:r>
            <w:r>
              <w:rPr>
                <w:rFonts w:hint="eastAsia" w:ascii="Times New Roman" w:hAnsi="Times New Roman" w:eastAsia="仿宋" w:cs="仿宋"/>
                <w:color w:val="000000"/>
                <w:sz w:val="28"/>
                <w:szCs w:val="28"/>
                <w:lang w:val="en-US"/>
              </w:rPr>
              <w:t>）、素描静物（</w:t>
            </w:r>
            <w:r>
              <w:rPr>
                <w:rFonts w:ascii="Times New Roman" w:hAnsi="Times New Roman" w:eastAsia="仿宋" w:cs="仿宋"/>
                <w:color w:val="000000"/>
                <w:sz w:val="28"/>
                <w:szCs w:val="28"/>
                <w:lang w:val="en-US"/>
              </w:rPr>
              <w:t>6</w:t>
            </w:r>
            <w:r>
              <w:rPr>
                <w:rFonts w:hint="eastAsia" w:ascii="Times New Roman" w:hAnsi="Times New Roman" w:eastAsia="仿宋" w:cs="仿宋"/>
                <w:color w:val="000000"/>
                <w:sz w:val="28"/>
                <w:szCs w:val="28"/>
                <w:lang w:val="en-US"/>
              </w:rPr>
              <w:t>）、写意花鸟（</w:t>
            </w:r>
            <w:r>
              <w:rPr>
                <w:rFonts w:ascii="Times New Roman" w:hAnsi="Times New Roman" w:eastAsia="仿宋" w:cs="仿宋"/>
                <w:color w:val="000000"/>
                <w:sz w:val="28"/>
                <w:szCs w:val="28"/>
                <w:lang w:val="en-US"/>
              </w:rPr>
              <w:t>6</w:t>
            </w:r>
            <w:r>
              <w:rPr>
                <w:rFonts w:hint="eastAsia" w:ascii="Times New Roman" w:hAnsi="Times New Roman" w:eastAsia="仿宋" w:cs="仿宋"/>
                <w:color w:val="000000"/>
                <w:sz w:val="28"/>
                <w:szCs w:val="28"/>
                <w:lang w:val="en-US"/>
              </w:rPr>
              <w:t>）、伴奏（</w:t>
            </w:r>
            <w:r>
              <w:rPr>
                <w:rFonts w:ascii="Times New Roman" w:hAnsi="Times New Roman" w:eastAsia="仿宋" w:cs="仿宋"/>
                <w:color w:val="000000"/>
                <w:sz w:val="28"/>
                <w:szCs w:val="28"/>
                <w:lang w:val="en-US"/>
              </w:rPr>
              <w:t>5</w:t>
            </w:r>
            <w:r>
              <w:rPr>
                <w:rFonts w:hint="eastAsia" w:ascii="Times New Roman" w:hAnsi="Times New Roman" w:eastAsia="仿宋" w:cs="仿宋"/>
                <w:color w:val="000000"/>
                <w:sz w:val="28"/>
                <w:szCs w:val="28"/>
                <w:lang w:val="en-US"/>
              </w:rPr>
              <w:t>）、合唱与指挥基础（</w:t>
            </w:r>
            <w:r>
              <w:rPr>
                <w:rFonts w:ascii="Times New Roman" w:hAnsi="Times New Roman" w:eastAsia="仿宋" w:cs="仿宋"/>
                <w:color w:val="000000"/>
                <w:sz w:val="28"/>
                <w:szCs w:val="28"/>
                <w:lang w:val="en-US"/>
              </w:rPr>
              <w:t>5</w:t>
            </w:r>
            <w:r>
              <w:rPr>
                <w:rFonts w:hint="eastAsia" w:ascii="Times New Roman" w:hAnsi="Times New Roman" w:eastAsia="仿宋" w:cs="仿宋"/>
                <w:color w:val="000000"/>
                <w:sz w:val="28"/>
                <w:szCs w:val="28"/>
                <w:lang w:val="en-US"/>
              </w:rPr>
              <w:t>）、声乐（</w:t>
            </w:r>
            <w:r>
              <w:rPr>
                <w:rFonts w:ascii="Times New Roman" w:hAnsi="Times New Roman" w:eastAsia="仿宋" w:cs="仿宋"/>
                <w:color w:val="000000"/>
                <w:sz w:val="28"/>
                <w:szCs w:val="28"/>
                <w:lang w:val="en-US"/>
              </w:rPr>
              <w:t>6</w:t>
            </w:r>
            <w:r>
              <w:rPr>
                <w:rFonts w:hint="eastAsia" w:ascii="Times New Roman" w:hAnsi="Times New Roman" w:eastAsia="仿宋" w:cs="仿宋"/>
                <w:color w:val="000000"/>
                <w:sz w:val="28"/>
                <w:szCs w:val="28"/>
                <w:lang w:val="en-US"/>
              </w:rPr>
              <w:t>）；凡理论考试与实践环节考核两部分相结合的课程为一门课程，考生必须取得两个部分的合格成绩方能获得该门课程的学分。</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2.</w:t>
            </w:r>
            <w:r>
              <w:rPr>
                <w:rFonts w:hint="eastAsia" w:ascii="Times New Roman" w:hAnsi="Times New Roman" w:eastAsia="仿宋" w:cs="仿宋"/>
                <w:color w:val="000000"/>
                <w:sz w:val="28"/>
                <w:szCs w:val="28"/>
                <w:lang w:val="en-US"/>
              </w:rPr>
              <w:t>含课程设计的课程及课程设计所占学分：综合艺术课程与教学论（</w:t>
            </w:r>
            <w:r>
              <w:rPr>
                <w:rFonts w:ascii="Times New Roman" w:hAnsi="Times New Roman" w:eastAsia="仿宋" w:cs="仿宋"/>
                <w:color w:val="000000"/>
                <w:sz w:val="28"/>
                <w:szCs w:val="28"/>
                <w:lang w:val="en-US"/>
              </w:rPr>
              <w:t>5</w:t>
            </w:r>
            <w:r>
              <w:rPr>
                <w:rFonts w:hint="eastAsia" w:ascii="Times New Roman" w:hAnsi="Times New Roman" w:eastAsia="仿宋" w:cs="仿宋"/>
                <w:color w:val="000000"/>
                <w:sz w:val="28"/>
                <w:szCs w:val="28"/>
                <w:lang w:val="en-US"/>
              </w:rPr>
              <w:t>）、课程标准解读课程组模块（全日制义务教育及普通高中美术、艺术课程）</w:t>
            </w:r>
            <w:r>
              <w:rPr>
                <w:rFonts w:hint="eastAsia" w:ascii="Times New Roman" w:hAnsi="Times New Roman" w:eastAsia="仿宋" w:cs="仿宋"/>
                <w:color w:val="000000"/>
                <w:sz w:val="28"/>
                <w:szCs w:val="28"/>
                <w:lang w:val="en-US" w:eastAsia="zh-CN"/>
              </w:rPr>
              <w:t>（4）</w:t>
            </w:r>
            <w:r>
              <w:rPr>
                <w:rFonts w:hint="eastAsia" w:ascii="Times New Roman" w:hAnsi="Times New Roman" w:eastAsia="仿宋" w:cs="仿宋"/>
                <w:color w:val="000000"/>
                <w:sz w:val="28"/>
                <w:szCs w:val="28"/>
                <w:lang w:val="en-US"/>
              </w:rPr>
              <w:t>课程标准解读课程组模块（全日制义务教育及普通高中音乐、艺术课程）（</w:t>
            </w:r>
            <w:r>
              <w:rPr>
                <w:rFonts w:ascii="Times New Roman" w:hAnsi="Times New Roman" w:eastAsia="仿宋" w:cs="仿宋"/>
                <w:color w:val="000000"/>
                <w:sz w:val="28"/>
                <w:szCs w:val="28"/>
                <w:lang w:val="en-US"/>
              </w:rPr>
              <w:t>4</w:t>
            </w:r>
            <w:r>
              <w:rPr>
                <w:rFonts w:hint="eastAsia" w:ascii="Times New Roman" w:hAnsi="Times New Roman" w:eastAsia="仿宋" w:cs="仿宋"/>
                <w:color w:val="000000"/>
                <w:sz w:val="28"/>
                <w:szCs w:val="28"/>
                <w:lang w:val="en-US"/>
              </w:rPr>
              <w:t>）。</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3.</w:t>
            </w:r>
            <w:r>
              <w:rPr>
                <w:rFonts w:hint="eastAsia" w:ascii="Times New Roman" w:hAnsi="Times New Roman" w:eastAsia="仿宋" w:cs="仿宋"/>
                <w:color w:val="000000"/>
                <w:sz w:val="28"/>
                <w:szCs w:val="28"/>
                <w:lang w:val="en-US"/>
              </w:rPr>
              <w:t>毕业展演或毕业论文。</w:t>
            </w:r>
          </w:p>
          <w:p>
            <w:pPr>
              <w:autoSpaceDE/>
              <w:autoSpaceDN/>
              <w:adjustRightInd w:val="0"/>
              <w:snapToGrid w:val="0"/>
              <w:spacing w:line="360" w:lineRule="auto"/>
              <w:ind w:firstLine="562" w:firstLineChars="200"/>
              <w:jc w:val="left"/>
              <w:rPr>
                <w:rFonts w:ascii="Times New Roman" w:hAnsi="Times New Roman" w:eastAsia="仿宋_GB2312" w:cs="仿宋_GB2312"/>
                <w:b/>
                <w:color w:val="000000"/>
                <w:sz w:val="28"/>
                <w:szCs w:val="28"/>
                <w:lang w:val="en-US"/>
              </w:rPr>
            </w:pPr>
            <w:r>
              <w:rPr>
                <w:rFonts w:hint="eastAsia" w:ascii="Times New Roman" w:hAnsi="Times New Roman" w:eastAsia="仿宋_GB2312" w:cs="仿宋_GB2312"/>
                <w:b/>
                <w:color w:val="000000"/>
                <w:sz w:val="28"/>
                <w:szCs w:val="28"/>
                <w:lang w:val="en-US"/>
              </w:rPr>
              <w:t>七、其他必要的说明</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ascii="Times New Roman" w:hAnsi="Times New Roman" w:eastAsia="仿宋" w:cs="仿宋"/>
                <w:color w:val="000000"/>
                <w:sz w:val="28"/>
                <w:szCs w:val="28"/>
                <w:lang w:val="en-US"/>
              </w:rPr>
              <w:t>1.</w:t>
            </w:r>
            <w:r>
              <w:rPr>
                <w:rFonts w:hint="eastAsia" w:ascii="Times New Roman" w:hAnsi="Times New Roman" w:eastAsia="仿宋" w:cs="仿宋"/>
                <w:color w:val="000000"/>
                <w:sz w:val="28"/>
                <w:szCs w:val="28"/>
                <w:lang w:val="en-US"/>
              </w:rPr>
              <w:t>艺术教育、音乐教育、美术教育、学前教育以及舞蹈、戏曲戏剧、影视传媒、数码媒体、书法艺术、艺术设计等专业专科毕业生均可直接报考本专业。</w:t>
            </w:r>
          </w:p>
          <w:p>
            <w:pPr>
              <w:pStyle w:val="4"/>
              <w:snapToGrid w:val="0"/>
              <w:spacing w:line="360" w:lineRule="auto"/>
              <w:ind w:firstLine="560" w:firstLineChars="200"/>
              <w:jc w:val="left"/>
              <w:rPr>
                <w:lang w:val="en-US"/>
              </w:rPr>
            </w:pPr>
            <w:r>
              <w:rPr>
                <w:rFonts w:ascii="Times New Roman" w:hAnsi="Times New Roman" w:eastAsia="仿宋" w:cs="仿宋"/>
                <w:color w:val="000000"/>
                <w:sz w:val="28"/>
                <w:szCs w:val="28"/>
                <w:lang w:val="en-US"/>
              </w:rPr>
              <w:t>2.</w:t>
            </w:r>
            <w:r>
              <w:rPr>
                <w:rFonts w:hint="eastAsia" w:ascii="Times New Roman" w:hAnsi="Times New Roman" w:eastAsia="仿宋" w:cs="仿宋"/>
                <w:color w:val="000000"/>
                <w:sz w:val="28"/>
                <w:szCs w:val="28"/>
                <w:lang w:val="en-US"/>
              </w:rPr>
              <w:t>其他专业专科毕业生也可报考本专业，但需要具有某一艺术领域的基础知识和技能。</w:t>
            </w:r>
          </w:p>
          <w:p>
            <w:pPr>
              <w:pStyle w:val="4"/>
            </w:pPr>
          </w:p>
          <w:p>
            <w:pPr>
              <w:pStyle w:val="4"/>
            </w:pPr>
          </w:p>
          <w:p>
            <w:pPr>
              <w:pStyle w:val="4"/>
            </w:pPr>
          </w:p>
          <w:p>
            <w:pPr>
              <w:pStyle w:val="4"/>
              <w:ind w:left="0" w:leftChars="0" w:firstLine="0" w:firstLineChars="0"/>
              <w:jc w:val="both"/>
            </w:pPr>
          </w:p>
        </w:tc>
      </w:tr>
    </w:tbl>
    <w:p>
      <w:pPr>
        <w:pStyle w:val="2"/>
        <w:bidi w:val="0"/>
        <w:rPr>
          <w:rFonts w:hint="eastAsia" w:ascii="Times New Roman" w:hAnsi="Times New Roman"/>
        </w:rPr>
      </w:pPr>
      <w:r>
        <w:rPr>
          <w:rFonts w:hint="eastAsia" w:ascii="Times New Roman" w:hAnsi="Times New Roman"/>
          <w:lang w:val="en-US" w:eastAsia="zh-CN"/>
        </w:rPr>
        <w:t>艺术教育</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040105</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8"/>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rPr>
            </w:pPr>
            <w:r>
              <w:rPr>
                <w:rFonts w:hint="eastAsia" w:ascii="Times New Roman" w:hAnsi="Times New Roman" w:eastAsia="宋体" w:cs="宋体"/>
                <w:color w:val="auto"/>
                <w:sz w:val="18"/>
                <w:szCs w:val="18"/>
                <w:lang w:val="en-US"/>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13149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美育基础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rPr>
            </w:pPr>
            <w:r>
              <w:rPr>
                <w:rFonts w:hint="eastAsia" w:ascii="Times New Roman" w:hAnsi="Times New Roman" w:eastAsia="宋体" w:cs="宋体"/>
                <w:color w:val="auto"/>
                <w:sz w:val="18"/>
                <w:szCs w:val="18"/>
                <w:lang w:val="en-US"/>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14569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艺术概论（教育）</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rPr>
            </w:pPr>
            <w:r>
              <w:rPr>
                <w:rFonts w:hint="eastAsia" w:ascii="Times New Roman" w:hAnsi="Times New Roman" w:eastAsia="宋体" w:cs="宋体"/>
                <w:color w:val="auto"/>
                <w:sz w:val="18"/>
                <w:szCs w:val="18"/>
                <w:lang w:val="en-US"/>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14762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综合艺术课程与教学论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14763</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综合艺术课程与教学论（实践）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00755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广告设计与创意</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美术方向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06148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中国美术史</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3"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10319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音乐美学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音乐方向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en-US"/>
              </w:rPr>
              <w:t>00730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中外音乐史</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1023"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en-US"/>
              </w:rPr>
              <w:t>13000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英语（专升本）</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en-US"/>
              </w:rPr>
              <w:t>03708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en-US"/>
              </w:rPr>
              <w:t>03709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00664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中国书法简史</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美术方向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13938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课程标准解读课程组模块（全日制义务教育及普通高中美术、艺术课程）</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13939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课程标准解读课程组模块</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全日制义务教育及普通高中美术、艺术课程</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实践</w:t>
            </w:r>
            <w:r>
              <w:rPr>
                <w:rFonts w:hint="eastAsia" w:cs="宋体"/>
                <w:i w:val="0"/>
                <w:iCs w:val="0"/>
                <w:color w:val="auto"/>
                <w:kern w:val="0"/>
                <w:sz w:val="18"/>
                <w:szCs w:val="18"/>
                <w:u w:val="none"/>
                <w:lang w:val="en-US" w:eastAsia="zh-CN" w:bidi="ar"/>
              </w:rPr>
              <w:t>）</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14135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色彩学基础（实践）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14282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素描静物（实践）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14465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写意花鸟（实践）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04804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钢琴教学法</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3"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音乐方向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13287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伴奏（实践）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13727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合唱与指挥基础（实践）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13940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课程标准解读课程组模块（全日制义务教育及普通高中音乐、艺术课程）</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13941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课程标准解读课程组模块（全日制义务教育及普通高中音乐、艺术课程）（实践）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14218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声乐（实践）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10475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艺术美学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en-US"/>
              </w:rPr>
              <w:t>14705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中外音乐欣赏</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rPr>
            </w:pPr>
            <w:r>
              <w:rPr>
                <w:rFonts w:hint="eastAsia" w:ascii="Times New Roman" w:hAnsi="Times New Roman" w:eastAsia="宋体" w:cs="宋体"/>
                <w:color w:val="auto"/>
                <w:sz w:val="18"/>
                <w:szCs w:val="18"/>
                <w:lang w:val="en-US"/>
              </w:rPr>
              <w:t>00000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bidi="ar-SA"/>
              </w:rPr>
              <w:t>美术方向</w:t>
            </w:r>
            <w:r>
              <w:rPr>
                <w:rFonts w:hint="eastAsia" w:ascii="Times New Roman" w:hAnsi="Times New Roman" w:eastAsia="宋体" w:cs="宋体"/>
                <w:color w:val="auto"/>
                <w:kern w:val="0"/>
                <w:sz w:val="18"/>
                <w:szCs w:val="18"/>
                <w:lang w:val="en-US" w:bidi="ar-SA"/>
              </w:rPr>
              <w:t>8</w:t>
            </w:r>
            <w:r>
              <w:rPr>
                <w:rFonts w:hint="eastAsia" w:ascii="Times New Roman" w:hAnsi="Times New Roman" w:eastAsia="宋体" w:cs="宋体"/>
                <w:color w:val="auto"/>
                <w:kern w:val="0"/>
                <w:sz w:val="18"/>
                <w:szCs w:val="18"/>
                <w:lang w:val="en-US" w:eastAsia="zh-CN" w:bidi="ar-SA"/>
              </w:rPr>
              <w:t>3</w:t>
            </w:r>
            <w:r>
              <w:rPr>
                <w:rFonts w:hint="eastAsia" w:ascii="Times New Roman" w:hAnsi="Times New Roman" w:eastAsia="宋体" w:cs="宋体"/>
                <w:color w:val="auto"/>
                <w:kern w:val="0"/>
                <w:sz w:val="18"/>
                <w:szCs w:val="18"/>
                <w:lang w:val="en-US" w:bidi="ar-SA"/>
              </w:rPr>
              <w:t>学分</w:t>
            </w:r>
            <w:r>
              <w:rPr>
                <w:rFonts w:hint="eastAsia" w:ascii="Times New Roman" w:hAnsi="Times New Roman" w:eastAsia="宋体" w:cs="宋体"/>
                <w:color w:val="auto"/>
                <w:kern w:val="0"/>
                <w:sz w:val="18"/>
                <w:szCs w:val="18"/>
                <w:lang w:val="en-US" w:eastAsia="zh-CN" w:bidi="ar-SA"/>
              </w:rPr>
              <w:t>、音乐方向85学分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ascii="Times New Roman" w:hAnsi="Times New Roman" w:eastAsia="方正书宋简体"/>
          <w:color w:val="auto"/>
          <w:kern w:val="0"/>
          <w:szCs w:val="21"/>
        </w:rPr>
      </w:pPr>
    </w:p>
    <w:p>
      <w:pPr>
        <w:pStyle w:val="2"/>
        <w:bidi w:val="0"/>
        <w:rPr>
          <w:rFonts w:hint="eastAsia" w:ascii="Times New Roman" w:hAnsi="Times New Roman"/>
          <w:lang w:val="en-US" w:eastAsia="zh-CN"/>
        </w:rPr>
      </w:pPr>
      <w:r>
        <w:rPr>
          <w:rFonts w:hint="eastAsia" w:ascii="Times New Roman" w:hAnsi="Times New Roman"/>
          <w:lang w:val="en-US"/>
        </w:rPr>
        <w:t xml:space="preserve">  </w:t>
      </w:r>
      <w:r>
        <w:rPr>
          <w:rFonts w:hint="eastAsia" w:ascii="Times New Roman" w:hAnsi="Times New Roman"/>
          <w:lang w:val="en-US" w:eastAsia="zh-CN"/>
        </w:rPr>
        <w:t>艺术教育</w:t>
      </w:r>
      <w:r>
        <w:rPr>
          <w:rFonts w:hint="eastAsia" w:ascii="Times New Roman" w:hAnsi="Times New Roman"/>
          <w:lang w:val="en-US"/>
        </w:rPr>
        <w:t>（专升本）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898"/>
        <w:gridCol w:w="2192"/>
        <w:gridCol w:w="667"/>
        <w:gridCol w:w="659"/>
        <w:gridCol w:w="871"/>
        <w:gridCol w:w="2290"/>
        <w:gridCol w:w="673"/>
        <w:gridCol w:w="70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30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旧计划课程</w:t>
            </w:r>
          </w:p>
        </w:tc>
        <w:tc>
          <w:tcPr>
            <w:tcW w:w="2331"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sz w:val="18"/>
                <w:szCs w:val="18"/>
              </w:rPr>
            </w:pPr>
            <w:r>
              <w:rPr>
                <w:rFonts w:hint="eastAsia" w:ascii="Times New Roman" w:hAnsi="Times New Roman" w:eastAsia="黑体" w:cs="黑体"/>
                <w:sz w:val="18"/>
                <w:szCs w:val="18"/>
              </w:rPr>
              <w:t>新计划课程</w:t>
            </w:r>
          </w:p>
        </w:tc>
        <w:tc>
          <w:tcPr>
            <w:tcW w:w="36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方正黑体_GBK"/>
                <w:sz w:val="18"/>
                <w:szCs w:val="18"/>
              </w:rPr>
            </w:pPr>
            <w:r>
              <w:rPr>
                <w:rFonts w:hint="eastAsia" w:ascii="Times New Roman" w:hAnsi="Times New Roman" w:eastAsia="黑体" w:cs="黑体"/>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230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kern w:val="0"/>
                <w:sz w:val="18"/>
                <w:szCs w:val="18"/>
              </w:rPr>
            </w:pPr>
            <w:r>
              <w:rPr>
                <w:rFonts w:hint="eastAsia" w:ascii="Times New Roman" w:hAnsi="Times New Roman" w:eastAsia="黑体" w:cs="黑体"/>
                <w:kern w:val="0"/>
                <w:sz w:val="18"/>
                <w:szCs w:val="18"/>
              </w:rPr>
              <w:t>美术教育（专升本），</w:t>
            </w:r>
            <w:r>
              <w:rPr>
                <w:rFonts w:hint="default" w:ascii="Times New Roman" w:hAnsi="Times New Roman" w:eastAsia="黑体" w:cs="Times New Roman"/>
                <w:kern w:val="0"/>
                <w:sz w:val="18"/>
                <w:szCs w:val="18"/>
              </w:rPr>
              <w:t>Y</w:t>
            </w:r>
            <w:r>
              <w:rPr>
                <w:rFonts w:hint="eastAsia" w:ascii="Times New Roman" w:hAnsi="Times New Roman" w:eastAsia="黑体" w:cs="黑体"/>
                <w:kern w:val="0"/>
                <w:sz w:val="18"/>
                <w:szCs w:val="18"/>
              </w:rPr>
              <w:t>050410</w:t>
            </w:r>
          </w:p>
        </w:tc>
        <w:tc>
          <w:tcPr>
            <w:tcW w:w="2331"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kern w:val="0"/>
                <w:sz w:val="18"/>
                <w:szCs w:val="18"/>
                <w:lang w:val="zh-CN"/>
              </w:rPr>
            </w:pPr>
            <w:r>
              <w:rPr>
                <w:rFonts w:hint="eastAsia" w:ascii="Times New Roman" w:hAnsi="Times New Roman" w:eastAsia="黑体" w:cs="黑体"/>
                <w:kern w:val="0"/>
                <w:sz w:val="18"/>
                <w:szCs w:val="18"/>
              </w:rPr>
              <w:t>艺术教育（专升本），</w:t>
            </w:r>
            <w:r>
              <w:rPr>
                <w:rFonts w:hint="default" w:ascii="Times New Roman" w:hAnsi="Times New Roman" w:eastAsia="黑体" w:cs="Times New Roman"/>
                <w:kern w:val="0"/>
                <w:sz w:val="18"/>
                <w:szCs w:val="18"/>
              </w:rPr>
              <w:t>W</w:t>
            </w:r>
            <w:r>
              <w:rPr>
                <w:rFonts w:hint="eastAsia" w:ascii="Times New Roman" w:hAnsi="Times New Roman" w:eastAsia="黑体" w:cs="黑体"/>
                <w:kern w:val="0"/>
                <w:sz w:val="18"/>
                <w:szCs w:val="18"/>
              </w:rPr>
              <w:t>040105</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方正黑体_GBK"/>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5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序号</w:t>
            </w:r>
          </w:p>
        </w:tc>
        <w:tc>
          <w:tcPr>
            <w:tcW w:w="4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课码</w:t>
            </w:r>
          </w:p>
        </w:tc>
        <w:tc>
          <w:tcPr>
            <w:tcW w:w="11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课程名称</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学分</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序号</w:t>
            </w:r>
          </w:p>
        </w:tc>
        <w:tc>
          <w:tcPr>
            <w:tcW w:w="45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课码</w:t>
            </w:r>
          </w:p>
        </w:tc>
        <w:tc>
          <w:tcPr>
            <w:tcW w:w="11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课程名称</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学分</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5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w:t>
            </w:r>
          </w:p>
        </w:tc>
        <w:tc>
          <w:tcPr>
            <w:tcW w:w="4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03708</w:t>
            </w:r>
          </w:p>
        </w:tc>
        <w:tc>
          <w:tcPr>
            <w:tcW w:w="11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中国近现代史纲要</w:t>
            </w:r>
          </w:p>
        </w:tc>
        <w:tc>
          <w:tcPr>
            <w:tcW w:w="34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342"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w:t>
            </w: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03708</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中国近现代史纲要</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36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对应</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5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4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03709</w:t>
            </w:r>
          </w:p>
        </w:tc>
        <w:tc>
          <w:tcPr>
            <w:tcW w:w="11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马克思主义基本原理概论</w:t>
            </w:r>
          </w:p>
        </w:tc>
        <w:tc>
          <w:tcPr>
            <w:tcW w:w="34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42"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03709</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马克思主义基本原理概论</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5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3</w:t>
            </w:r>
          </w:p>
        </w:tc>
        <w:tc>
          <w:tcPr>
            <w:tcW w:w="4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00015</w:t>
            </w:r>
          </w:p>
        </w:tc>
        <w:tc>
          <w:tcPr>
            <w:tcW w:w="11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英语（二）</w:t>
            </w:r>
          </w:p>
        </w:tc>
        <w:tc>
          <w:tcPr>
            <w:tcW w:w="34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14</w:t>
            </w:r>
          </w:p>
        </w:tc>
        <w:tc>
          <w:tcPr>
            <w:tcW w:w="342"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3</w:t>
            </w: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13000</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英语（专升本）</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7</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5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4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00018</w:t>
            </w:r>
          </w:p>
        </w:tc>
        <w:tc>
          <w:tcPr>
            <w:tcW w:w="11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计算机应用基础</w:t>
            </w:r>
          </w:p>
        </w:tc>
        <w:tc>
          <w:tcPr>
            <w:tcW w:w="34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42"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13149</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美育基础</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5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4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02111</w:t>
            </w:r>
          </w:p>
        </w:tc>
        <w:tc>
          <w:tcPr>
            <w:tcW w:w="11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教育心理学</w:t>
            </w:r>
          </w:p>
        </w:tc>
        <w:tc>
          <w:tcPr>
            <w:tcW w:w="34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342"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14569</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艺术概论（教育）</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5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466"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00442</w:t>
            </w:r>
          </w:p>
        </w:tc>
        <w:tc>
          <w:tcPr>
            <w:tcW w:w="1137"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教育学（二）</w:t>
            </w:r>
          </w:p>
        </w:tc>
        <w:tc>
          <w:tcPr>
            <w:tcW w:w="344"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342"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14762</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综合艺术课程与教学论</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5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46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1137"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p>
        </w:tc>
        <w:tc>
          <w:tcPr>
            <w:tcW w:w="344"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342"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14763</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综合艺术课程与教学论（实践）</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35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eastAsia="zh-CN"/>
              </w:rPr>
            </w:pPr>
            <w:r>
              <w:rPr>
                <w:rFonts w:hint="eastAsia" w:cs="宋体"/>
                <w:sz w:val="18"/>
                <w:szCs w:val="18"/>
                <w:lang w:val="en-US" w:eastAsia="zh-CN"/>
              </w:rPr>
              <w:t>7</w:t>
            </w:r>
          </w:p>
        </w:tc>
        <w:tc>
          <w:tcPr>
            <w:tcW w:w="4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00738</w:t>
            </w:r>
          </w:p>
        </w:tc>
        <w:tc>
          <w:tcPr>
            <w:tcW w:w="1137"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sz w:val="18"/>
                <w:szCs w:val="18"/>
              </w:rPr>
            </w:pPr>
            <w:r>
              <w:rPr>
                <w:rFonts w:hint="eastAsia" w:ascii="Times New Roman" w:hAnsi="Times New Roman" w:eastAsia="宋体" w:cs="宋体"/>
                <w:sz w:val="18"/>
                <w:szCs w:val="18"/>
              </w:rPr>
              <w:t>国画</w:t>
            </w:r>
          </w:p>
        </w:tc>
        <w:tc>
          <w:tcPr>
            <w:tcW w:w="34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cs="宋体"/>
                <w:sz w:val="18"/>
                <w:szCs w:val="18"/>
                <w:lang w:val="en-US" w:eastAsia="zh-CN"/>
              </w:rPr>
              <w:t>7</w:t>
            </w: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06148</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中国美术史</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36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35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cs="宋体"/>
                <w:sz w:val="18"/>
                <w:szCs w:val="18"/>
                <w:lang w:val="en-US" w:eastAsia="zh-CN"/>
              </w:rPr>
              <w:t>8</w:t>
            </w:r>
          </w:p>
        </w:tc>
        <w:tc>
          <w:tcPr>
            <w:tcW w:w="46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05026</w:t>
            </w:r>
          </w:p>
        </w:tc>
        <w:tc>
          <w:tcPr>
            <w:tcW w:w="1137"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水彩</w:t>
            </w:r>
          </w:p>
        </w:tc>
        <w:tc>
          <w:tcPr>
            <w:tcW w:w="34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5</w:t>
            </w:r>
          </w:p>
        </w:tc>
        <w:tc>
          <w:tcPr>
            <w:tcW w:w="34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cs="宋体"/>
                <w:sz w:val="18"/>
                <w:szCs w:val="18"/>
                <w:lang w:val="en-US" w:eastAsia="zh-CN"/>
              </w:rPr>
              <w:t>8</w:t>
            </w:r>
          </w:p>
        </w:tc>
        <w:tc>
          <w:tcPr>
            <w:tcW w:w="45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13938</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课程标准解读课程组模块（全日制义务教育及普通高中美术、艺术课程）</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4</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35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p>
        </w:tc>
        <w:tc>
          <w:tcPr>
            <w:tcW w:w="4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p>
        </w:tc>
        <w:tc>
          <w:tcPr>
            <w:tcW w:w="113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p>
        </w:tc>
        <w:tc>
          <w:tcPr>
            <w:tcW w:w="34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p>
        </w:tc>
        <w:tc>
          <w:tcPr>
            <w:tcW w:w="34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p>
        </w:tc>
        <w:tc>
          <w:tcPr>
            <w:tcW w:w="45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13939</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课程标准解读课程组模块</w:t>
            </w:r>
            <w:r>
              <w:rPr>
                <w:rFonts w:hint="eastAsia" w:cs="宋体"/>
                <w:sz w:val="18"/>
                <w:szCs w:val="18"/>
                <w:lang w:eastAsia="zh-CN"/>
              </w:rPr>
              <w:t>（</w:t>
            </w:r>
            <w:r>
              <w:rPr>
                <w:rFonts w:hint="eastAsia" w:ascii="Times New Roman" w:hAnsi="Times New Roman" w:eastAsia="宋体" w:cs="宋体"/>
                <w:sz w:val="18"/>
                <w:szCs w:val="18"/>
              </w:rPr>
              <w:t>全日制义务教育及普通高中美术、艺术课程</w:t>
            </w:r>
            <w:r>
              <w:rPr>
                <w:rFonts w:hint="eastAsia" w:cs="宋体"/>
                <w:sz w:val="18"/>
                <w:szCs w:val="18"/>
                <w:lang w:eastAsia="zh-CN"/>
              </w:rPr>
              <w:t>）（</w:t>
            </w:r>
            <w:r>
              <w:rPr>
                <w:rFonts w:hint="eastAsia" w:ascii="Times New Roman" w:hAnsi="Times New Roman" w:eastAsia="宋体" w:cs="宋体"/>
                <w:sz w:val="18"/>
                <w:szCs w:val="18"/>
              </w:rPr>
              <w:t>实践</w:t>
            </w:r>
            <w:r>
              <w:rPr>
                <w:rFonts w:hint="eastAsia" w:cs="宋体"/>
                <w:sz w:val="18"/>
                <w:szCs w:val="18"/>
                <w:lang w:eastAsia="zh-CN"/>
              </w:rPr>
              <w:t>）</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4</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5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cs="宋体"/>
                <w:sz w:val="18"/>
                <w:szCs w:val="18"/>
                <w:lang w:val="en-US" w:eastAsia="zh-CN"/>
              </w:rPr>
              <w:t>9</w:t>
            </w:r>
          </w:p>
        </w:tc>
        <w:tc>
          <w:tcPr>
            <w:tcW w:w="4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07221</w:t>
            </w:r>
          </w:p>
        </w:tc>
        <w:tc>
          <w:tcPr>
            <w:tcW w:w="11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美术设计与创意</w:t>
            </w:r>
          </w:p>
        </w:tc>
        <w:tc>
          <w:tcPr>
            <w:tcW w:w="34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cs="宋体"/>
                <w:sz w:val="18"/>
                <w:szCs w:val="18"/>
                <w:lang w:val="en-US" w:eastAsia="zh-CN"/>
              </w:rPr>
              <w:t>9</w:t>
            </w: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00755</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广告设计与创意</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5</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5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sz w:val="18"/>
                <w:szCs w:val="18"/>
                <w:lang w:val="en-US" w:eastAsia="zh-CN"/>
              </w:rPr>
            </w:pPr>
            <w:r>
              <w:rPr>
                <w:rFonts w:hint="eastAsia" w:cs="宋体"/>
                <w:sz w:val="18"/>
                <w:szCs w:val="18"/>
                <w:lang w:val="en-US" w:eastAsia="zh-CN"/>
              </w:rPr>
              <w:t>10</w:t>
            </w:r>
          </w:p>
        </w:tc>
        <w:tc>
          <w:tcPr>
            <w:tcW w:w="4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04690</w:t>
            </w:r>
          </w:p>
        </w:tc>
        <w:tc>
          <w:tcPr>
            <w:tcW w:w="11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色彩写生</w:t>
            </w:r>
          </w:p>
        </w:tc>
        <w:tc>
          <w:tcPr>
            <w:tcW w:w="34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8</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cs="宋体"/>
                <w:sz w:val="18"/>
                <w:szCs w:val="18"/>
                <w:lang w:val="en-US" w:eastAsia="zh-CN"/>
              </w:rPr>
              <w:t>10</w:t>
            </w: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00664</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中国书法简史</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6</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5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sz w:val="18"/>
                <w:szCs w:val="18"/>
                <w:lang w:val="en-US" w:eastAsia="zh-CN"/>
              </w:rPr>
            </w:pPr>
            <w:r>
              <w:rPr>
                <w:rFonts w:hint="eastAsia" w:cs="宋体"/>
                <w:sz w:val="18"/>
                <w:szCs w:val="18"/>
                <w:lang w:val="en-US" w:eastAsia="zh-CN"/>
              </w:rPr>
              <w:t>11</w:t>
            </w:r>
          </w:p>
        </w:tc>
        <w:tc>
          <w:tcPr>
            <w:tcW w:w="4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07076</w:t>
            </w:r>
          </w:p>
        </w:tc>
        <w:tc>
          <w:tcPr>
            <w:tcW w:w="11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油画</w:t>
            </w:r>
          </w:p>
        </w:tc>
        <w:tc>
          <w:tcPr>
            <w:tcW w:w="34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7</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cs="宋体"/>
                <w:sz w:val="18"/>
                <w:szCs w:val="18"/>
                <w:lang w:val="en-US" w:eastAsia="zh-CN"/>
              </w:rPr>
              <w:t>11</w:t>
            </w: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14135</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色彩学基础（实践）</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5</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5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sz w:val="18"/>
                <w:szCs w:val="18"/>
                <w:lang w:val="en-US" w:eastAsia="zh-CN"/>
              </w:rPr>
            </w:pPr>
            <w:r>
              <w:rPr>
                <w:rFonts w:hint="eastAsia" w:cs="宋体"/>
                <w:sz w:val="18"/>
                <w:szCs w:val="18"/>
                <w:lang w:val="en-US" w:eastAsia="zh-CN"/>
              </w:rPr>
              <w:t>12</w:t>
            </w:r>
          </w:p>
        </w:tc>
        <w:tc>
          <w:tcPr>
            <w:tcW w:w="4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00698</w:t>
            </w:r>
          </w:p>
        </w:tc>
        <w:tc>
          <w:tcPr>
            <w:tcW w:w="11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素描（四）</w:t>
            </w:r>
          </w:p>
        </w:tc>
        <w:tc>
          <w:tcPr>
            <w:tcW w:w="34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8</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cs="宋体"/>
                <w:sz w:val="18"/>
                <w:szCs w:val="18"/>
                <w:lang w:val="en-US" w:eastAsia="zh-CN"/>
              </w:rPr>
              <w:t>12</w:t>
            </w: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14282</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素描静物（实践）</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6</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5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sz w:val="18"/>
                <w:szCs w:val="18"/>
                <w:lang w:val="en-US" w:eastAsia="zh-CN"/>
              </w:rPr>
            </w:pPr>
            <w:r>
              <w:rPr>
                <w:rFonts w:hint="eastAsia" w:cs="宋体"/>
                <w:sz w:val="18"/>
                <w:szCs w:val="18"/>
                <w:lang w:val="en-US" w:eastAsia="zh-CN"/>
              </w:rPr>
              <w:t>13</w:t>
            </w:r>
          </w:p>
        </w:tc>
        <w:tc>
          <w:tcPr>
            <w:tcW w:w="4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04311</w:t>
            </w:r>
          </w:p>
        </w:tc>
        <w:tc>
          <w:tcPr>
            <w:tcW w:w="11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创作基础（实践）</w:t>
            </w:r>
          </w:p>
        </w:tc>
        <w:tc>
          <w:tcPr>
            <w:tcW w:w="34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cs="宋体"/>
                <w:sz w:val="18"/>
                <w:szCs w:val="18"/>
                <w:lang w:val="en-US" w:eastAsia="zh-CN"/>
              </w:rPr>
              <w:t>13</w:t>
            </w: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14465</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写意花鸟（实践）</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6</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5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sz w:val="18"/>
                <w:szCs w:val="18"/>
                <w:lang w:val="en-US" w:eastAsia="zh-CN"/>
              </w:rPr>
            </w:pPr>
            <w:r>
              <w:rPr>
                <w:rFonts w:hint="eastAsia" w:cs="宋体"/>
                <w:sz w:val="18"/>
                <w:szCs w:val="18"/>
                <w:lang w:val="en-US" w:eastAsia="zh-CN"/>
              </w:rPr>
              <w:t>14</w:t>
            </w:r>
          </w:p>
        </w:tc>
        <w:tc>
          <w:tcPr>
            <w:tcW w:w="4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07073</w:t>
            </w:r>
          </w:p>
        </w:tc>
        <w:tc>
          <w:tcPr>
            <w:tcW w:w="11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版画</w:t>
            </w:r>
          </w:p>
        </w:tc>
        <w:tc>
          <w:tcPr>
            <w:tcW w:w="34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cs="宋体"/>
                <w:sz w:val="18"/>
                <w:szCs w:val="18"/>
                <w:lang w:val="en-US" w:eastAsia="zh-CN"/>
              </w:rPr>
              <w:t>14</w:t>
            </w:r>
          </w:p>
        </w:tc>
        <w:tc>
          <w:tcPr>
            <w:tcW w:w="4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00664</w:t>
            </w:r>
          </w:p>
        </w:tc>
        <w:tc>
          <w:tcPr>
            <w:tcW w:w="11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中国书法简史</w:t>
            </w:r>
          </w:p>
        </w:tc>
        <w:tc>
          <w:tcPr>
            <w:tcW w:w="34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6</w:t>
            </w: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31"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4.选择顶替区课程，旧计划任选1门课程顶替新计划任意1门课程。</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hint="eastAsia" w:ascii="Times New Roman" w:hAnsi="Times New Roman"/>
          <w:lang w:val="en-US"/>
        </w:rPr>
      </w:pPr>
    </w:p>
    <w:p>
      <w:pPr>
        <w:pStyle w:val="2"/>
        <w:bidi w:val="0"/>
        <w:rPr>
          <w:rFonts w:hint="eastAsia" w:ascii="Times New Roman" w:hAnsi="Times New Roman"/>
          <w:lang w:val="en-US" w:eastAsia="zh-CN"/>
        </w:rPr>
      </w:pPr>
      <w:r>
        <w:rPr>
          <w:rFonts w:hint="eastAsia" w:ascii="Times New Roman" w:hAnsi="Times New Roman"/>
          <w:lang w:val="en-US"/>
        </w:rPr>
        <w:t xml:space="preserve">  </w:t>
      </w:r>
      <w:r>
        <w:rPr>
          <w:rFonts w:hint="eastAsia" w:ascii="Times New Roman" w:hAnsi="Times New Roman"/>
          <w:lang w:val="en-US" w:eastAsia="zh-CN"/>
        </w:rPr>
        <w:t>艺术教育</w:t>
      </w:r>
      <w:r>
        <w:rPr>
          <w:rFonts w:hint="eastAsia" w:ascii="Times New Roman" w:hAnsi="Times New Roman"/>
          <w:lang w:val="en-US"/>
        </w:rPr>
        <w:t>（专升本）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79"/>
        <w:gridCol w:w="837"/>
        <w:gridCol w:w="2124"/>
        <w:gridCol w:w="563"/>
        <w:gridCol w:w="712"/>
        <w:gridCol w:w="895"/>
        <w:gridCol w:w="2684"/>
        <w:gridCol w:w="572"/>
        <w:gridCol w:w="68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2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旧计划课程</w:t>
            </w:r>
          </w:p>
        </w:tc>
        <w:tc>
          <w:tcPr>
            <w:tcW w:w="2520"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sz w:val="18"/>
                <w:szCs w:val="18"/>
              </w:rPr>
            </w:pPr>
            <w:r>
              <w:rPr>
                <w:rFonts w:hint="eastAsia" w:ascii="Times New Roman" w:hAnsi="Times New Roman" w:eastAsia="黑体" w:cs="黑体"/>
                <w:sz w:val="18"/>
                <w:szCs w:val="18"/>
              </w:rPr>
              <w:t>新计划课程</w:t>
            </w:r>
          </w:p>
        </w:tc>
        <w:tc>
          <w:tcPr>
            <w:tcW w:w="35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方正黑体_GBK"/>
                <w:sz w:val="18"/>
                <w:szCs w:val="18"/>
              </w:rPr>
            </w:pPr>
            <w:r>
              <w:rPr>
                <w:rFonts w:hint="eastAsia" w:ascii="Times New Roman" w:hAnsi="Times New Roman" w:eastAsia="黑体" w:cs="黑体"/>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2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kern w:val="0"/>
                <w:sz w:val="18"/>
                <w:szCs w:val="18"/>
              </w:rPr>
            </w:pPr>
            <w:r>
              <w:rPr>
                <w:rFonts w:hint="eastAsia" w:ascii="Times New Roman" w:hAnsi="Times New Roman" w:eastAsia="黑体" w:cs="黑体"/>
                <w:kern w:val="0"/>
                <w:sz w:val="18"/>
                <w:szCs w:val="18"/>
              </w:rPr>
              <w:t>音乐教育（专升本），</w:t>
            </w:r>
            <w:r>
              <w:rPr>
                <w:rFonts w:hint="default" w:ascii="Times New Roman" w:hAnsi="Times New Roman" w:eastAsia="黑体" w:cs="Times New Roman"/>
                <w:kern w:val="0"/>
                <w:sz w:val="18"/>
                <w:szCs w:val="18"/>
              </w:rPr>
              <w:t>Y</w:t>
            </w:r>
            <w:r>
              <w:rPr>
                <w:rFonts w:hint="eastAsia" w:ascii="Times New Roman" w:hAnsi="Times New Roman" w:eastAsia="黑体" w:cs="黑体"/>
                <w:kern w:val="0"/>
                <w:sz w:val="18"/>
                <w:szCs w:val="18"/>
              </w:rPr>
              <w:t>050408</w:t>
            </w:r>
          </w:p>
        </w:tc>
        <w:tc>
          <w:tcPr>
            <w:tcW w:w="2520"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kern w:val="0"/>
                <w:sz w:val="18"/>
                <w:szCs w:val="18"/>
                <w:lang w:val="zh-CN"/>
              </w:rPr>
            </w:pPr>
            <w:r>
              <w:rPr>
                <w:rFonts w:hint="eastAsia" w:ascii="Times New Roman" w:hAnsi="Times New Roman" w:eastAsia="黑体" w:cs="黑体"/>
                <w:kern w:val="0"/>
                <w:sz w:val="18"/>
                <w:szCs w:val="18"/>
              </w:rPr>
              <w:t>艺术教育（专升本），</w:t>
            </w:r>
            <w:r>
              <w:rPr>
                <w:rFonts w:hint="default" w:ascii="Times New Roman" w:hAnsi="Times New Roman" w:eastAsia="黑体" w:cs="Times New Roman"/>
                <w:kern w:val="0"/>
                <w:sz w:val="18"/>
                <w:szCs w:val="18"/>
              </w:rPr>
              <w:t>W</w:t>
            </w:r>
            <w:r>
              <w:rPr>
                <w:rFonts w:hint="eastAsia" w:ascii="Times New Roman" w:hAnsi="Times New Roman" w:eastAsia="黑体" w:cs="黑体"/>
                <w:kern w:val="0"/>
                <w:sz w:val="18"/>
                <w:szCs w:val="18"/>
              </w:rPr>
              <w:t>040105</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方正黑体_GBK"/>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序号</w:t>
            </w:r>
          </w:p>
        </w:tc>
        <w:tc>
          <w:tcPr>
            <w:tcW w:w="4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课码</w:t>
            </w:r>
          </w:p>
        </w:tc>
        <w:tc>
          <w:tcPr>
            <w:tcW w:w="110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课程名称</w:t>
            </w:r>
          </w:p>
        </w:tc>
        <w:tc>
          <w:tcPr>
            <w:tcW w:w="2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学分</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序号</w:t>
            </w:r>
          </w:p>
        </w:tc>
        <w:tc>
          <w:tcPr>
            <w:tcW w:w="4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课码</w:t>
            </w:r>
          </w:p>
        </w:tc>
        <w:tc>
          <w:tcPr>
            <w:tcW w:w="139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课程名称</w:t>
            </w:r>
          </w:p>
        </w:tc>
        <w:tc>
          <w:tcPr>
            <w:tcW w:w="2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学分</w:t>
            </w:r>
          </w:p>
        </w:tc>
        <w:tc>
          <w:tcPr>
            <w:tcW w:w="35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03708</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中国近现代史纲要</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03708</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中国近现代史纲要</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2</w:t>
            </w:r>
          </w:p>
        </w:tc>
        <w:tc>
          <w:tcPr>
            <w:tcW w:w="35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对应</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03709</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马克思主义基本原理概论</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03709</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马克思主义基本原理概论</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4</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3</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00015</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英语（二）</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14</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3</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13000</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英语（专升本）</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7</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00018</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计算机应用基础</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13149</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美育基础</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6</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434"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00442</w:t>
            </w:r>
          </w:p>
        </w:tc>
        <w:tc>
          <w:tcPr>
            <w:tcW w:w="1101"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教育学（二）</w:t>
            </w:r>
          </w:p>
        </w:tc>
        <w:tc>
          <w:tcPr>
            <w:tcW w:w="28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369"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14762</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综合艺术课程与教学论</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5</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434"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1101"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p>
        </w:tc>
        <w:tc>
          <w:tcPr>
            <w:tcW w:w="28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369"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14763</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综合艺术课程与教学论（实践）</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5</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02111</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教育心理学</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i w:val="0"/>
                <w:iCs w:val="0"/>
                <w:color w:val="000000"/>
                <w:kern w:val="0"/>
                <w:sz w:val="18"/>
                <w:szCs w:val="18"/>
                <w:u w:val="none"/>
                <w:lang w:val="en-US" w:eastAsia="zh-CN" w:bidi="ar"/>
              </w:rPr>
              <w:t>14569</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i w:val="0"/>
                <w:iCs w:val="0"/>
                <w:color w:val="000000"/>
                <w:kern w:val="0"/>
                <w:sz w:val="18"/>
                <w:szCs w:val="18"/>
                <w:u w:val="none"/>
                <w:lang w:val="en-US" w:eastAsia="zh-CN" w:bidi="ar"/>
              </w:rPr>
              <w:t>艺术概论（教育）</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i w:val="0"/>
                <w:iCs w:val="0"/>
                <w:color w:val="000000"/>
                <w:kern w:val="0"/>
                <w:sz w:val="18"/>
                <w:szCs w:val="18"/>
                <w:u w:val="none"/>
                <w:lang w:val="en-US" w:eastAsia="zh-CN" w:bidi="ar"/>
              </w:rPr>
              <w:t>6</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7</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00730</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中外音乐史</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7</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00730</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中外音乐史</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8</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04805</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声乐教学法</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3</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10319</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音乐美学</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i w:val="0"/>
                <w:iCs w:val="0"/>
                <w:color w:val="000000"/>
                <w:kern w:val="0"/>
                <w:sz w:val="18"/>
                <w:szCs w:val="18"/>
                <w:u w:val="none"/>
                <w:lang w:val="en-US" w:eastAsia="zh-CN" w:bidi="ar"/>
              </w:rPr>
              <w:t>5</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9</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00722</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视唱练耳</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9</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13727</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合唱与指挥基础（实践）</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i w:val="0"/>
                <w:iCs w:val="0"/>
                <w:color w:val="000000"/>
                <w:kern w:val="0"/>
                <w:sz w:val="18"/>
                <w:szCs w:val="18"/>
                <w:u w:val="none"/>
                <w:lang w:val="en-US" w:eastAsia="zh-CN" w:bidi="ar"/>
              </w:rPr>
              <w:t>5</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10</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00731</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伴奏</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10</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13287</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伴奏（实践）</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i w:val="0"/>
                <w:iCs w:val="0"/>
                <w:color w:val="000000"/>
                <w:kern w:val="0"/>
                <w:sz w:val="18"/>
                <w:szCs w:val="18"/>
                <w:u w:val="none"/>
                <w:lang w:val="en-US" w:eastAsia="zh-CN" w:bidi="ar"/>
              </w:rPr>
              <w:t>5</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11</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04804</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钢琴教学法</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3</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11</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04804</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钢琴教学法</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i w:val="0"/>
                <w:iCs w:val="0"/>
                <w:color w:val="000000"/>
                <w:kern w:val="0"/>
                <w:sz w:val="18"/>
                <w:szCs w:val="18"/>
                <w:u w:val="none"/>
                <w:lang w:val="en-US" w:eastAsia="zh-CN" w:bidi="ar"/>
              </w:rPr>
              <w:t>3</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12</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00723</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声乐</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12</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14218</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声乐（实践）</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i w:val="0"/>
                <w:iCs w:val="0"/>
                <w:color w:val="000000"/>
                <w:kern w:val="0"/>
                <w:sz w:val="18"/>
                <w:szCs w:val="18"/>
                <w:u w:val="none"/>
                <w:lang w:val="en-US" w:eastAsia="zh-CN" w:bidi="ar"/>
              </w:rPr>
              <w:t>6</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13</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09471</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舞蹈教学法</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3</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13</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13727</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合唱与指挥基础（实践）</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i w:val="0"/>
                <w:iCs w:val="0"/>
                <w:color w:val="000000"/>
                <w:kern w:val="0"/>
                <w:sz w:val="18"/>
                <w:szCs w:val="18"/>
                <w:u w:val="none"/>
                <w:lang w:val="en-US" w:eastAsia="zh-CN" w:bidi="ar"/>
              </w:rPr>
              <w:t>5</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14</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09472</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舞蹈基本功</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14</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13287</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伴奏（实践）</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i w:val="0"/>
                <w:iCs w:val="0"/>
                <w:color w:val="000000"/>
                <w:kern w:val="0"/>
                <w:sz w:val="18"/>
                <w:szCs w:val="18"/>
                <w:u w:val="none"/>
                <w:lang w:val="en-US" w:eastAsia="zh-CN" w:bidi="ar"/>
              </w:rPr>
              <w:t>5</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15</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00724</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键盘与和声（一）</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15</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13727</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合唱与指挥基础（实践）</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i w:val="0"/>
                <w:iCs w:val="0"/>
                <w:color w:val="000000"/>
                <w:kern w:val="0"/>
                <w:sz w:val="18"/>
                <w:szCs w:val="18"/>
                <w:u w:val="none"/>
                <w:lang w:val="en-US" w:eastAsia="zh-CN" w:bidi="ar"/>
              </w:rPr>
              <w:t>5</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16</w:t>
            </w:r>
          </w:p>
        </w:tc>
        <w:tc>
          <w:tcPr>
            <w:tcW w:w="4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09189</w:t>
            </w:r>
          </w:p>
        </w:tc>
        <w:tc>
          <w:tcPr>
            <w:tcW w:w="11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中外舞蹈史</w:t>
            </w:r>
          </w:p>
        </w:tc>
        <w:tc>
          <w:tcPr>
            <w:tcW w:w="28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16</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00730</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i w:val="0"/>
                <w:iCs w:val="0"/>
                <w:color w:val="000000"/>
                <w:kern w:val="0"/>
                <w:sz w:val="18"/>
                <w:szCs w:val="18"/>
                <w:u w:val="none"/>
                <w:lang w:val="en-US" w:eastAsia="zh-CN" w:bidi="ar"/>
              </w:rPr>
              <w:t>中外音乐史</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i w:val="0"/>
                <w:iCs w:val="0"/>
                <w:color w:val="000000"/>
                <w:kern w:val="0"/>
                <w:sz w:val="18"/>
                <w:szCs w:val="18"/>
                <w:u w:val="none"/>
                <w:lang w:val="en-US" w:eastAsia="zh-CN" w:bidi="ar"/>
              </w:rPr>
              <w:t>8</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17</w:t>
            </w:r>
          </w:p>
        </w:tc>
        <w:tc>
          <w:tcPr>
            <w:tcW w:w="43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00734</w:t>
            </w:r>
          </w:p>
        </w:tc>
        <w:tc>
          <w:tcPr>
            <w:tcW w:w="110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中外音乐欣赏</w:t>
            </w:r>
          </w:p>
        </w:tc>
        <w:tc>
          <w:tcPr>
            <w:tcW w:w="28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36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kern w:val="2"/>
                <w:sz w:val="18"/>
                <w:szCs w:val="18"/>
                <w:lang w:val="en-US" w:eastAsia="zh-CN" w:bidi="ar-SA"/>
              </w:rPr>
              <w:t>17</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13940</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课程标准解读课程组模块（全日制义务教育及普通高中音乐、艺术课程）</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5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p>
        </w:tc>
        <w:tc>
          <w:tcPr>
            <w:tcW w:w="43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110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p>
        </w:tc>
        <w:tc>
          <w:tcPr>
            <w:tcW w:w="28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13941</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课程标准解读课程组模块（全日制义务教育及普通高中音乐、艺术课程）（实践）</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18</w:t>
            </w:r>
          </w:p>
        </w:tc>
        <w:tc>
          <w:tcPr>
            <w:tcW w:w="4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09473</w:t>
            </w:r>
          </w:p>
        </w:tc>
        <w:tc>
          <w:tcPr>
            <w:tcW w:w="110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编导技法</w:t>
            </w:r>
          </w:p>
        </w:tc>
        <w:tc>
          <w:tcPr>
            <w:tcW w:w="2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kern w:val="2"/>
                <w:sz w:val="18"/>
                <w:szCs w:val="18"/>
                <w:lang w:val="en-US" w:eastAsia="zh-CN" w:bidi="ar-SA"/>
              </w:rPr>
              <w:t>18</w:t>
            </w: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04804</w:t>
            </w: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钢琴教学法</w:t>
            </w: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3</w:t>
            </w: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19</w:t>
            </w:r>
          </w:p>
        </w:tc>
        <w:tc>
          <w:tcPr>
            <w:tcW w:w="4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09474</w:t>
            </w:r>
          </w:p>
        </w:tc>
        <w:tc>
          <w:tcPr>
            <w:tcW w:w="110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中外舞蹈赏析</w:t>
            </w:r>
          </w:p>
        </w:tc>
        <w:tc>
          <w:tcPr>
            <w:tcW w:w="2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4</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4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p>
        </w:tc>
        <w:tc>
          <w:tcPr>
            <w:tcW w:w="1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p>
        </w:tc>
        <w:tc>
          <w:tcPr>
            <w:tcW w:w="2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35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艺术教育（专升本）专业教材明细表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5"/>
        <w:gridCol w:w="1185"/>
        <w:gridCol w:w="945"/>
        <w:gridCol w:w="1050"/>
        <w:gridCol w:w="2715"/>
        <w:gridCol w:w="2985"/>
        <w:gridCol w:w="1275"/>
        <w:gridCol w:w="1725"/>
        <w:gridCol w:w="13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13149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美育基础</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美育基础</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王旭晓</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14569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艺术概论（教育）</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艺术概论</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徐冉、曹毅亮</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西南大学出版社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14762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综合艺术课程与教学论</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综合艺术课程与教学论</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王福阳</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14763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综合艺术课程与教学论（实践）</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00755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广告设计与创意</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广告设计</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李巍</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西南大学出版社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06148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中国美术史</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中国美术简史</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沈海泳、吕美</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西南大学出版社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10319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音乐美学</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音乐鉴赏</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王安国</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西南大学出版社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00730</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中外音乐史</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中国音乐简史\欧洲音乐简史（第二版）</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夏野、钱仁康</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高等教育出版社出版</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00664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中国书法简史</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中国书法简史</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王镛</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13938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课程标准解读课程组模块（全日制义务教育及普通高中美术、艺术课程）</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美术信息化教学设计</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徐丹旭</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西南大学出版社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13939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课程标准解读课程组模块（全日制义务教育及普通高中美术、艺术课程）（实践）</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色彩学基础（实践）</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14282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素描静物（实践）</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14465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写意花鸟（实践）</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04804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钢琴教学法</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钢琴教学法</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司徒璧春</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西南大学出版社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2013年教学版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13287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伴奏（实践）</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13727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合唱与指挥基础（实践）</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13940</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课程标准解读课程组模块（全日制义务教育及普通高中音乐、艺术课程）</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新课程音乐教学设计</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尹红</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西南大学出版社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13941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课程标准解读课程组模块（全日制义务教育及普通高中音乐、艺术课程）（实践）</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14218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声乐（实践）</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10475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艺术美学</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艺术美学</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邱正伦、冯洁</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西南大学出版社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2014年全新版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040105</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艺术教育</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14705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中外音乐欣赏</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音乐欣赏</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李虻</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西南大学出版社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书宋简体">
    <w:altName w:val="宋体"/>
    <w:panose1 w:val="02010601030101010101"/>
    <w:charset w:val="86"/>
    <w:family w:val="auto"/>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260E3FCE"/>
    <w:rsid w:val="472501F1"/>
    <w:rsid w:val="69CC67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2023-10-29T04:10:00Z</dcterms:created>
  <dc:creator>Administrator</dc:creator>
  <cp:lastModifiedBy>HANNAH</cp:lastModifiedBy>
  <dcterms:modified xsi:type="dcterms:W3CDTF">2023-10-29T05:49:05Z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C42614D7C50C4C719CA7DB3B57C5C63A_12</vt:lpwstr>
  </property>
</Properties>
</file>