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BBB9DE">
      <w:pPr>
        <w:jc w:val="left"/>
        <w:rPr>
          <w:rFonts w:hint="eastAsia" w:ascii="楷体" w:hAnsi="楷体" w:eastAsia="楷体" w:cs="楷体"/>
          <w:b/>
          <w:bCs/>
          <w:w w:val="90"/>
          <w:sz w:val="24"/>
        </w:rPr>
      </w:pPr>
      <w:r>
        <w:rPr>
          <w:rFonts w:hint="eastAsia" w:ascii="楷体" w:hAnsi="楷体" w:eastAsia="楷体" w:cs="楷体"/>
          <w:b/>
          <w:bCs/>
          <w:w w:val="90"/>
          <w:sz w:val="24"/>
        </w:rPr>
        <w:t>重庆工商大学高等教育自学考试</w:t>
      </w:r>
    </w:p>
    <w:p w14:paraId="62DFC553">
      <w:pPr>
        <w:jc w:val="center"/>
        <w:rPr>
          <w:rFonts w:hint="eastAsia" w:ascii="楷体" w:hAnsi="楷体" w:eastAsia="楷体" w:cs="楷体"/>
          <w:b/>
          <w:bCs/>
          <w:w w:val="90"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44"/>
          <w:szCs w:val="44"/>
        </w:rPr>
        <w:t>人力资源管理专业</w:t>
      </w:r>
    </w:p>
    <w:p w14:paraId="20FF5350">
      <w:pPr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劳动关系与劳动法(实践)  课程代码：13968</w:t>
      </w:r>
    </w:p>
    <w:p w14:paraId="43AD9866">
      <w:pPr>
        <w:spacing w:line="360" w:lineRule="auto"/>
        <w:jc w:val="center"/>
        <w:rPr>
          <w:rFonts w:hint="eastAsia" w:ascii="楷体" w:hAnsi="楷体" w:eastAsia="楷体" w:cs="楷体"/>
          <w:b/>
          <w:bCs/>
          <w:w w:val="90"/>
          <w:sz w:val="28"/>
          <w:szCs w:val="28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案例分析报告（考生填写）</w:t>
      </w:r>
    </w:p>
    <w:p w14:paraId="5D559739">
      <w:pPr>
        <w:jc w:val="center"/>
        <w:rPr>
          <w:rFonts w:hint="eastAsia" w:ascii="楷体" w:hAnsi="楷体" w:eastAsia="楷体" w:cs="楷体"/>
          <w:b/>
          <w:bCs/>
          <w:sz w:val="28"/>
          <w:szCs w:val="28"/>
        </w:rPr>
      </w:pPr>
    </w:p>
    <w:tbl>
      <w:tblPr>
        <w:tblStyle w:val="5"/>
        <w:tblW w:w="9150" w:type="dxa"/>
        <w:tblInd w:w="-2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5"/>
        <w:gridCol w:w="903"/>
        <w:gridCol w:w="552"/>
        <w:gridCol w:w="960"/>
        <w:gridCol w:w="1785"/>
        <w:gridCol w:w="1395"/>
        <w:gridCol w:w="2160"/>
      </w:tblGrid>
      <w:tr w14:paraId="1D424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395" w:type="dxa"/>
            <w:shd w:val="clear" w:color="auto" w:fill="auto"/>
          </w:tcPr>
          <w:p w14:paraId="217618AD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考生姓名</w:t>
            </w:r>
          </w:p>
        </w:tc>
        <w:tc>
          <w:tcPr>
            <w:tcW w:w="1455" w:type="dxa"/>
            <w:gridSpan w:val="2"/>
            <w:shd w:val="clear" w:color="auto" w:fill="auto"/>
          </w:tcPr>
          <w:p w14:paraId="19CBF223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960" w:type="dxa"/>
            <w:shd w:val="clear" w:color="auto" w:fill="auto"/>
          </w:tcPr>
          <w:p w14:paraId="11927527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专业</w:t>
            </w:r>
          </w:p>
        </w:tc>
        <w:tc>
          <w:tcPr>
            <w:tcW w:w="1785" w:type="dxa"/>
            <w:shd w:val="clear" w:color="auto" w:fill="auto"/>
          </w:tcPr>
          <w:p w14:paraId="1FA340CD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  <w:tc>
          <w:tcPr>
            <w:tcW w:w="1395" w:type="dxa"/>
            <w:shd w:val="clear" w:color="auto" w:fill="auto"/>
          </w:tcPr>
          <w:p w14:paraId="447750DD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准考证号</w:t>
            </w:r>
          </w:p>
        </w:tc>
        <w:tc>
          <w:tcPr>
            <w:tcW w:w="2160" w:type="dxa"/>
            <w:shd w:val="clear" w:color="auto" w:fill="auto"/>
          </w:tcPr>
          <w:p w14:paraId="5E22CA2A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  <w:tr w14:paraId="5946C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2298" w:type="dxa"/>
            <w:gridSpan w:val="2"/>
            <w:vAlign w:val="center"/>
          </w:tcPr>
          <w:p w14:paraId="18ED98E5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案例分析报告名称</w:t>
            </w:r>
          </w:p>
        </w:tc>
        <w:tc>
          <w:tcPr>
            <w:tcW w:w="6852" w:type="dxa"/>
            <w:gridSpan w:val="5"/>
            <w:vAlign w:val="center"/>
          </w:tcPr>
          <w:p w14:paraId="6E0F3A91">
            <w:pPr>
              <w:spacing w:line="360" w:lineRule="auto"/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</w:tc>
      </w:tr>
    </w:tbl>
    <w:p w14:paraId="2F9357CD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</w:p>
    <w:p w14:paraId="4B96C6A1">
      <w:pPr>
        <w:spacing w:line="440" w:lineRule="exact"/>
        <w:jc w:val="left"/>
        <w:rPr>
          <w:rFonts w:hint="eastAsia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1.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案例背景</w:t>
      </w:r>
      <w:r>
        <w:rPr>
          <w:rFonts w:hint="eastAsia" w:cs="楷体" w:asciiTheme="minorEastAsia" w:hAnsiTheme="minorEastAsia" w:eastAsiaTheme="minorEastAsia"/>
          <w:sz w:val="24"/>
        </w:rPr>
        <w:t>（描述行业背景、公司背景、主要人物等事件相关背景，字数约300字）</w:t>
      </w:r>
    </w:p>
    <w:p w14:paraId="51B3B1C7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</w:p>
    <w:p w14:paraId="688D961D">
      <w:pPr>
        <w:numPr>
          <w:ilvl w:val="0"/>
          <w:numId w:val="0"/>
        </w:num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2.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案例经过</w:t>
      </w:r>
      <w:r>
        <w:rPr>
          <w:rFonts w:hint="eastAsia" w:cs="楷体" w:asciiTheme="minorEastAsia" w:hAnsiTheme="minorEastAsia" w:eastAsiaTheme="minorEastAsia"/>
          <w:sz w:val="24"/>
        </w:rPr>
        <w:t>（描述案例发生的完整过程，客观平实，不出现考生的评论分析，字数约</w:t>
      </w:r>
      <w:r>
        <w:rPr>
          <w:rFonts w:hint="eastAsia" w:cs="楷体" w:asciiTheme="minorEastAsia" w:hAnsiTheme="minorEastAsia" w:eastAsiaTheme="minorEastAsia"/>
          <w:sz w:val="24"/>
          <w:lang w:val="en-US" w:eastAsia="zh-CN"/>
        </w:rPr>
        <w:t>9</w:t>
      </w:r>
      <w:r>
        <w:rPr>
          <w:rFonts w:hint="eastAsia" w:cs="楷体" w:asciiTheme="minorEastAsia" w:hAnsiTheme="minorEastAsia" w:eastAsiaTheme="minorEastAsia"/>
          <w:sz w:val="24"/>
        </w:rPr>
        <w:t>00字）</w:t>
      </w:r>
    </w:p>
    <w:p w14:paraId="6B43AAD6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</w:p>
    <w:p w14:paraId="376B41B0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3.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案例分析</w:t>
      </w:r>
      <w:r>
        <w:rPr>
          <w:rFonts w:hint="eastAsia" w:cs="楷体" w:asciiTheme="minorEastAsia" w:hAnsiTheme="minorEastAsia" w:eastAsiaTheme="minorEastAsia"/>
          <w:sz w:val="24"/>
        </w:rPr>
        <w:t>（基于相关理论知识和法律依据具体剖析案例，有条理地表明自己的观点，逻辑清晰、论证有力，字数约1200字）</w:t>
      </w:r>
    </w:p>
    <w:p w14:paraId="5FCA0089">
      <w:pPr>
        <w:spacing w:line="440" w:lineRule="exact"/>
        <w:jc w:val="left"/>
        <w:rPr>
          <w:rFonts w:hint="eastAsia" w:cs="楷体" w:asciiTheme="minorEastAsia" w:hAnsiTheme="minorEastAsia" w:eastAsiaTheme="minorEastAsia"/>
          <w:b/>
          <w:bCs/>
          <w:sz w:val="24"/>
        </w:rPr>
      </w:pPr>
    </w:p>
    <w:p w14:paraId="4A0172B6">
      <w:pPr>
        <w:spacing w:line="440" w:lineRule="exact"/>
        <w:jc w:val="left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b/>
          <w:bCs/>
          <w:sz w:val="24"/>
          <w:lang w:val="en-US" w:eastAsia="zh-CN"/>
        </w:rPr>
        <w:t>4.</w:t>
      </w:r>
      <w:r>
        <w:rPr>
          <w:rFonts w:hint="eastAsia" w:cs="楷体" w:asciiTheme="minorEastAsia" w:hAnsiTheme="minorEastAsia" w:eastAsiaTheme="minorEastAsia"/>
          <w:b/>
          <w:bCs/>
          <w:sz w:val="24"/>
        </w:rPr>
        <w:t>案例启示</w:t>
      </w:r>
      <w:r>
        <w:rPr>
          <w:rFonts w:hint="eastAsia" w:cs="楷体" w:asciiTheme="minorEastAsia" w:hAnsiTheme="minorEastAsia" w:eastAsiaTheme="minorEastAsia"/>
          <w:sz w:val="24"/>
        </w:rPr>
        <w:t>（说明通过本案例，对于企业、行业和个人有哪些具体的启示，字数约</w:t>
      </w:r>
      <w:r>
        <w:rPr>
          <w:rFonts w:hint="eastAsia" w:cs="楷体" w:asciiTheme="minorEastAsia" w:hAnsiTheme="minorEastAsia" w:eastAsiaTheme="minorEastAsia"/>
          <w:sz w:val="24"/>
          <w:lang w:val="en-US" w:eastAsia="zh-CN"/>
        </w:rPr>
        <w:t>6</w:t>
      </w:r>
      <w:r>
        <w:rPr>
          <w:rFonts w:hint="eastAsia" w:cs="楷体" w:asciiTheme="minorEastAsia" w:hAnsiTheme="minorEastAsia" w:eastAsiaTheme="minorEastAsia"/>
          <w:sz w:val="24"/>
        </w:rPr>
        <w:t>00字）</w:t>
      </w:r>
    </w:p>
    <w:p w14:paraId="7FC60528">
      <w:pPr>
        <w:spacing w:line="440" w:lineRule="exact"/>
        <w:jc w:val="left"/>
        <w:rPr>
          <w:rFonts w:hint="eastAsia" w:ascii="楷体" w:hAnsi="楷体" w:eastAsia="楷体" w:cs="楷体"/>
          <w:b/>
          <w:bCs/>
          <w:sz w:val="24"/>
        </w:rPr>
      </w:pPr>
    </w:p>
    <w:p w14:paraId="6BA9D2F4">
      <w:pPr>
        <w:ind w:left="0" w:leftChars="0" w:firstLine="422" w:firstLineChars="175"/>
        <w:rPr>
          <w:rFonts w:hint="eastAsia" w:eastAsiaTheme="minorEastAsia"/>
          <w:color w:val="0000FF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格式规范要求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15C64EAA">
      <w:pPr>
        <w:ind w:left="0" w:leftChars="0" w:firstLine="420" w:firstLineChars="175"/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字体排版：正文采用宋体小四号字，标准字间距，1.5倍行距，段落间距设置为段前0.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5行，页码居中。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所有标点符号使用宋体全角形式，英文部分采用小四号Times New Roman字体。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标题编号采用多级编号方式，具体如下：一级标题编号为1．、2．、3．，使用黑体四号字；二级标题编号为1.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1.2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、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3，使用黑体小四号字；三级标题编号为1.1.1、1.1.2、1.1.3，使用宋体小四号字。</w:t>
      </w:r>
    </w:p>
    <w:p w14:paraId="3B07E15E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原创性要求：报告必须由考生独立完成，严禁抄袭行为（引用内容需明确标注来源，且引用篇幅不得超过报告总字数的10%）。</w:t>
      </w:r>
    </w:p>
    <w:p w14:paraId="38DA9995">
      <w:pPr>
        <w:ind w:left="0" w:leftChars="0" w:firstLine="422" w:firstLineChars="175"/>
        <w:rPr>
          <w:rFonts w:hint="eastAsia" w:ascii="黑体" w:hAnsi="黑体" w:eastAsia="黑体" w:cs="黑体"/>
          <w:b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提交规范要求</w:t>
      </w:r>
      <w:r>
        <w:rPr>
          <w:rFonts w:hint="eastAsia" w:ascii="黑体" w:hAnsi="黑体" w:eastAsia="黑体" w:cs="黑体"/>
          <w:b/>
          <w:bCs/>
          <w:color w:val="0000FF"/>
          <w:sz w:val="24"/>
          <w:szCs w:val="24"/>
          <w:lang w:eastAsia="zh-CN"/>
        </w:rPr>
        <w:t>：</w:t>
      </w:r>
    </w:p>
    <w:p w14:paraId="5B6963AD">
      <w:pPr>
        <w:ind w:left="0" w:leftChars="0" w:firstLine="420" w:firstLineChars="175"/>
        <w:rPr>
          <w:rFonts w:hint="eastAsia" w:eastAsia="宋体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eastAsia="zh-CN"/>
        </w:rPr>
        <w:t>报告需以Word文档形式（.doc或.docx格式）提交，文件命名格式为“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准考证号-考生姓名-案例分析报告”（例如：“010220240011-张三-案例分析报告”）。</w:t>
      </w:r>
    </w:p>
    <w:p w14:paraId="5FEAE6F4">
      <w:pPr>
        <w:spacing w:line="440" w:lineRule="exact"/>
        <w:ind w:firstLine="482" w:firstLineChars="200"/>
        <w:jc w:val="left"/>
        <w:rPr>
          <w:rFonts w:ascii="Times New Roman" w:hAnsi="Times New Roman" w:eastAsiaTheme="minorEastAsia"/>
          <w:color w:val="EE0000"/>
          <w:sz w:val="24"/>
        </w:rPr>
      </w:pPr>
      <w:r>
        <w:rPr>
          <w:rFonts w:hint="eastAsia" w:ascii="黑体" w:hAnsi="黑体" w:eastAsia="黑体" w:cs="黑体"/>
          <w:b/>
          <w:bCs/>
          <w:color w:val="0000FF"/>
          <w:sz w:val="24"/>
          <w:szCs w:val="24"/>
        </w:rPr>
        <w:t>提交时间：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报名时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提交。</w:t>
      </w:r>
    </w:p>
    <w:p w14:paraId="5E29A34C">
      <w:pPr>
        <w:spacing w:line="360" w:lineRule="auto"/>
        <w:jc w:val="left"/>
        <w:rPr>
          <w:rFonts w:hint="eastAsia" w:ascii="楷体" w:hAnsi="楷体" w:eastAsia="楷体" w:cs="楷体"/>
          <w:b/>
          <w:bCs/>
          <w:sz w:val="24"/>
        </w:rPr>
        <w:sectPr>
          <w:footerReference r:id="rId3" w:type="default"/>
          <w:pgSz w:w="11906" w:h="16838"/>
          <w:pgMar w:top="1191" w:right="1797" w:bottom="873" w:left="1797" w:header="851" w:footer="992" w:gutter="0"/>
          <w:cols w:space="425" w:num="1"/>
          <w:docGrid w:type="lines" w:linePitch="312" w:charSpace="0"/>
        </w:sectPr>
      </w:pPr>
    </w:p>
    <w:p w14:paraId="6FD76584">
      <w:pPr>
        <w:jc w:val="left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课程名称：劳动关系与劳动法(实践)   课程代码：13968</w:t>
      </w:r>
    </w:p>
    <w:p w14:paraId="5D816139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</w:rPr>
        <w:t>案例分析报告评价标准</w:t>
      </w:r>
    </w:p>
    <w:p w14:paraId="4E959B72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w w:val="90"/>
          <w:sz w:val="28"/>
          <w:szCs w:val="28"/>
        </w:rPr>
        <w:t>（评阅老师填写）</w:t>
      </w:r>
    </w:p>
    <w:tbl>
      <w:tblPr>
        <w:tblStyle w:val="5"/>
        <w:tblW w:w="9041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"/>
        <w:gridCol w:w="683"/>
        <w:gridCol w:w="599"/>
        <w:gridCol w:w="1593"/>
        <w:gridCol w:w="1373"/>
        <w:gridCol w:w="1372"/>
        <w:gridCol w:w="1373"/>
        <w:gridCol w:w="1373"/>
        <w:gridCol w:w="670"/>
      </w:tblGrid>
      <w:tr w14:paraId="2C9A2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8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85BDB8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项目</w:t>
            </w:r>
          </w:p>
        </w:tc>
        <w:tc>
          <w:tcPr>
            <w:tcW w:w="5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FE0A7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分值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CC750C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优秀</w:t>
            </w:r>
          </w:p>
          <w:p w14:paraId="1A09EB81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(100&gt;x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宋体" w:hAnsi="Times New Roman"/>
              </w:rPr>
              <w:t>9</w:t>
            </w:r>
            <w:r>
              <w:rPr>
                <w:rFonts w:ascii="Times New Roman" w:hAnsi="Times New Roman"/>
              </w:rPr>
              <w:t>0)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59D94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良好</w:t>
            </w:r>
          </w:p>
          <w:p w14:paraId="53F133D5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(90&gt;x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Times New Roman" w:hAnsi="Times New Roman"/>
              </w:rPr>
              <w:t>80)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8C6B2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中等</w:t>
            </w:r>
          </w:p>
          <w:p w14:paraId="1DF16C74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(80&gt;x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宋体" w:hAnsi="Times New Roman"/>
              </w:rPr>
              <w:t>7</w:t>
            </w:r>
            <w:r>
              <w:rPr>
                <w:rFonts w:ascii="Times New Roman" w:hAnsi="Times New Roman"/>
              </w:rPr>
              <w:t>0)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A5B7A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及格</w:t>
            </w:r>
          </w:p>
          <w:p w14:paraId="14A47B07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ascii="Times New Roman" w:hAnsi="Times New Roman"/>
              </w:rPr>
              <w:t>(70&gt;x</w:t>
            </w:r>
            <w:r>
              <w:rPr>
                <w:rFonts w:hint="eastAsia" w:ascii="宋体" w:hAnsi="Times New Roman"/>
              </w:rPr>
              <w:t>≥</w:t>
            </w:r>
            <w:r>
              <w:rPr>
                <w:rFonts w:ascii="宋体" w:hAnsi="Times New Roman"/>
              </w:rPr>
              <w:t>6</w:t>
            </w:r>
            <w:r>
              <w:rPr>
                <w:rFonts w:ascii="Times New Roman" w:hAnsi="Times New Roman"/>
              </w:rPr>
              <w:t>0)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AAA1C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不及格</w:t>
            </w:r>
            <w:r>
              <w:rPr>
                <w:rFonts w:ascii="Times New Roman" w:hAnsi="Times New Roman"/>
              </w:rPr>
              <w:t>(x&lt;60)</w:t>
            </w:r>
          </w:p>
        </w:tc>
        <w:tc>
          <w:tcPr>
            <w:tcW w:w="6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D3E1C70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  <w:szCs w:val="20"/>
              </w:rPr>
              <w:t>评分</w:t>
            </w:r>
          </w:p>
        </w:tc>
      </w:tr>
      <w:tr w14:paraId="0B6E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68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DD7B5C">
            <w:pPr>
              <w:widowControl/>
              <w:jc w:val="left"/>
              <w:rPr>
                <w:rFonts w:ascii="Times New Roman" w:hAnsi="Times New Roman"/>
                <w:szCs w:val="20"/>
              </w:rPr>
            </w:pPr>
          </w:p>
        </w:tc>
        <w:tc>
          <w:tcPr>
            <w:tcW w:w="5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F3502">
            <w:pPr>
              <w:widowControl/>
              <w:jc w:val="left"/>
              <w:rPr>
                <w:rFonts w:ascii="Times New Roman" w:hAnsi="Times New Roman"/>
                <w:szCs w:val="20"/>
              </w:rPr>
            </w:pP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1E266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3510B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FDDAE4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732389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24337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参考标准</w:t>
            </w:r>
          </w:p>
        </w:tc>
        <w:tc>
          <w:tcPr>
            <w:tcW w:w="6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A44E8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49E1B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2" w:hRule="atLeast"/>
        </w:trPr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DB921A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基本要求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04376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60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5F6E48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所选案例与本课程相关；能够运用本课程相关基础理论或方法对案例进行分析；报告结构完整，字数达到要求。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67953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所选案例与本课程相关；基本能够运用本课程相关基础理论或方法对案例进行分析；报告结构完整，字数达到要求。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4A2CAE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所选案例与本课程相关；基本能够运用本课程相关基础理论或方法对案例进行分析；报告结构不够完整，字数达到要求。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B05BAA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所选案例与本课程相关；基本能够运用本课程相关基础理论或方法对案例进行分析；报告结构不够完整，字数达不到要求。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42532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所选案例与本课程无关；不能够运用本课程相关基础理论或方法对案例进行分析；报告结构不够完整，字数达不到要求。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18A53">
            <w:pPr>
              <w:spacing w:line="320" w:lineRule="exac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7BF42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4" w:hRule="atLeast"/>
        </w:trPr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58207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分析论证能力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ADD873">
            <w:pPr>
              <w:spacing w:line="320" w:lineRule="atLeast"/>
              <w:jc w:val="center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0B6C20">
            <w:pPr>
              <w:spacing w:line="320" w:lineRule="exac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论点鲜明，论据确凿，报告表现出对实际问题有很强的分析能力和概括能力，内容</w:t>
            </w:r>
            <w:r>
              <w:rPr>
                <w:rFonts w:hint="eastAsia" w:ascii="Times New Roman" w:hAnsi="Times New Roman"/>
                <w:lang w:eastAsia="zh-CN"/>
              </w:rPr>
              <w:t>详实</w:t>
            </w:r>
            <w:r>
              <w:rPr>
                <w:rFonts w:hint="eastAsia" w:ascii="Times New Roman" w:hAnsi="Times New Roman"/>
              </w:rPr>
              <w:t>可靠，说服力很强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90B9B9">
            <w:pPr>
              <w:spacing w:line="320" w:lineRule="exac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论点正确，论据可靠，对实际问题有较强的分析能力和概括能力，内容比较翔实可靠，有一定的说服力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EA94F8">
            <w:pPr>
              <w:spacing w:line="320" w:lineRule="exac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观点正确，论述有理有据，对实际问题有一定的分析能力，内容能说明观点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823E5">
            <w:pPr>
              <w:spacing w:line="320" w:lineRule="exac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观点正确，对实际问题有一定的分析能力，内容基本能说明观点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0E41DD">
            <w:pPr>
              <w:spacing w:line="320" w:lineRule="exact"/>
              <w:rPr>
                <w:rFonts w:ascii="Times New Roman" w:hAnsi="Times New Roman"/>
              </w:rPr>
            </w:pPr>
            <w:r>
              <w:rPr>
                <w:rFonts w:hint="eastAsia" w:ascii="Times New Roman" w:hAnsi="Times New Roman"/>
              </w:rPr>
              <w:t>基本观点有错误或主要内容不能说明观点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397C61">
            <w:pPr>
              <w:spacing w:line="320" w:lineRule="exact"/>
              <w:jc w:val="center"/>
              <w:rPr>
                <w:rFonts w:ascii="Times New Roman" w:hAnsi="Times New Roman"/>
              </w:rPr>
            </w:pPr>
          </w:p>
        </w:tc>
      </w:tr>
      <w:tr w14:paraId="46EE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</w:trPr>
        <w:tc>
          <w:tcPr>
            <w:tcW w:w="6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0C2AE1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撰写质量及规范化</w:t>
            </w:r>
          </w:p>
        </w:tc>
        <w:tc>
          <w:tcPr>
            <w:tcW w:w="5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E81623">
            <w:pPr>
              <w:spacing w:line="320" w:lineRule="atLeast"/>
              <w:jc w:val="center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20</w:t>
            </w:r>
          </w:p>
        </w:tc>
        <w:tc>
          <w:tcPr>
            <w:tcW w:w="15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5682F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结构严谨，逻辑性强，层次清晰，语言准确，文字流畅，语言准确、生动，完全符合规范化要求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C075D3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结构合理，符合逻辑，文章层次分明，语言准确，文字流畅，符合规范化要求</w:t>
            </w:r>
          </w:p>
        </w:tc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5FE2E0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结构合理，层次较为分明，文理通顺，用词比较准确，达到规范化要求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A2F9D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结构基本合理，逻辑基本清楚，文字尚通顺，达到规范化要求</w:t>
            </w:r>
          </w:p>
        </w:tc>
        <w:tc>
          <w:tcPr>
            <w:tcW w:w="13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0DEE5F">
            <w:pPr>
              <w:spacing w:line="320" w:lineRule="exact"/>
              <w:rPr>
                <w:rFonts w:ascii="Times New Roman" w:hAnsi="Times New Roman"/>
                <w:szCs w:val="20"/>
              </w:rPr>
            </w:pPr>
            <w:r>
              <w:rPr>
                <w:rFonts w:hint="eastAsia" w:ascii="Times New Roman" w:hAnsi="Times New Roman"/>
              </w:rPr>
              <w:t>内容空泛，结构混乱，文字表达不清，错别字较多，达不到规范化要求</w:t>
            </w:r>
          </w:p>
        </w:tc>
        <w:tc>
          <w:tcPr>
            <w:tcW w:w="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E77D6A">
            <w:pPr>
              <w:spacing w:line="320" w:lineRule="exact"/>
              <w:jc w:val="center"/>
              <w:rPr>
                <w:rFonts w:ascii="Times New Roman" w:hAnsi="Times New Roman"/>
                <w:szCs w:val="20"/>
              </w:rPr>
            </w:pPr>
          </w:p>
        </w:tc>
      </w:tr>
      <w:tr w14:paraId="0E018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428" w:hRule="atLeast"/>
          <w:jc w:val="center"/>
        </w:trPr>
        <w:tc>
          <w:tcPr>
            <w:tcW w:w="9036" w:type="dxa"/>
            <w:gridSpan w:val="8"/>
            <w:vAlign w:val="center"/>
          </w:tcPr>
          <w:p w14:paraId="092BA853">
            <w:pPr>
              <w:spacing w:line="360" w:lineRule="auto"/>
              <w:ind w:right="960"/>
              <w:jc w:val="right"/>
              <w:rPr>
                <w:rFonts w:hint="eastAsia" w:ascii="楷体" w:hAnsi="楷体" w:eastAsia="楷体" w:cs="楷体"/>
                <w:b/>
                <w:bCs/>
                <w:sz w:val="24"/>
              </w:rPr>
            </w:pPr>
          </w:p>
          <w:p w14:paraId="586AA324">
            <w:pPr>
              <w:spacing w:line="360" w:lineRule="auto"/>
              <w:ind w:right="960"/>
              <w:jc w:val="right"/>
              <w:rPr>
                <w:rFonts w:hint="eastAsia" w:ascii="楷体" w:hAnsi="楷体" w:eastAsia="楷体" w:cs="楷体"/>
                <w:color w:val="000000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整体评价（百分制）：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 </w:t>
            </w:r>
            <w:r>
              <w:rPr>
                <w:rFonts w:ascii="楷体" w:hAnsi="楷体" w:eastAsia="楷体" w:cs="楷体"/>
                <w:b/>
                <w:bCs/>
                <w:sz w:val="24"/>
                <w:u w:val="single"/>
              </w:rPr>
              <w:t xml:space="preserve">    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分</w:t>
            </w:r>
          </w:p>
        </w:tc>
      </w:tr>
      <w:tr w14:paraId="5C580E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5" w:type="dxa"/>
          <w:trHeight w:val="1039" w:hRule="atLeast"/>
          <w:jc w:val="center"/>
        </w:trPr>
        <w:tc>
          <w:tcPr>
            <w:tcW w:w="9036" w:type="dxa"/>
            <w:gridSpan w:val="8"/>
            <w:vAlign w:val="center"/>
          </w:tcPr>
          <w:p w14:paraId="4F16E04C">
            <w:pPr>
              <w:spacing w:line="360" w:lineRule="auto"/>
              <w:ind w:right="964"/>
              <w:jc w:val="left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评阅</w:t>
            </w:r>
            <w:bookmarkStart w:id="0" w:name="_GoBack"/>
            <w:bookmarkEnd w:id="0"/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老师签名：</w:t>
            </w:r>
          </w:p>
          <w:p w14:paraId="7FB4F641">
            <w:pPr>
              <w:spacing w:line="360" w:lineRule="auto"/>
              <w:ind w:right="964"/>
              <w:jc w:val="right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年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月</w:t>
            </w:r>
            <w:r>
              <w:rPr>
                <w:rFonts w:ascii="楷体" w:hAnsi="楷体" w:eastAsia="楷体" w:cs="楷体"/>
                <w:b/>
                <w:bCs/>
                <w:sz w:val="24"/>
              </w:rPr>
              <w:t xml:space="preserve">   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日</w:t>
            </w:r>
          </w:p>
        </w:tc>
      </w:tr>
    </w:tbl>
    <w:p w14:paraId="75D61E90">
      <w:pPr>
        <w:spacing w:line="360" w:lineRule="auto"/>
        <w:rPr>
          <w:rFonts w:hint="eastAsia" w:cs="楷体" w:asciiTheme="minorEastAsia" w:hAnsiTheme="minorEastAsia" w:eastAsiaTheme="minorEastAsia"/>
          <w:sz w:val="24"/>
        </w:rPr>
      </w:pPr>
      <w:r>
        <w:rPr>
          <w:rFonts w:hint="eastAsia" w:cs="楷体" w:asciiTheme="minorEastAsia" w:hAnsiTheme="minorEastAsia" w:eastAsiaTheme="minorEastAsia"/>
          <w:sz w:val="24"/>
        </w:rPr>
        <w:t>评价标准说明：优秀(100&gt;x≥90)</w:t>
      </w:r>
      <w:r>
        <w:rPr>
          <w:rFonts w:hint="eastAsia" w:cs="楷体" w:asciiTheme="minorEastAsia" w:hAnsiTheme="minorEastAsia" w:eastAsiaTheme="minorEastAsia"/>
          <w:sz w:val="24"/>
        </w:rPr>
        <w:tab/>
      </w:r>
      <w:r>
        <w:rPr>
          <w:rFonts w:hint="eastAsia" w:cs="楷体" w:asciiTheme="minorEastAsia" w:hAnsiTheme="minorEastAsia" w:eastAsiaTheme="minorEastAsia"/>
          <w:sz w:val="24"/>
        </w:rPr>
        <w:t>良好(90&gt;x≥80)</w:t>
      </w:r>
      <w:r>
        <w:rPr>
          <w:rFonts w:hint="eastAsia" w:cs="楷体" w:asciiTheme="minorEastAsia" w:hAnsiTheme="minorEastAsia" w:eastAsiaTheme="minorEastAsia"/>
          <w:sz w:val="24"/>
        </w:rPr>
        <w:tab/>
      </w:r>
      <w:r>
        <w:rPr>
          <w:rFonts w:hint="eastAsia" w:cs="楷体" w:asciiTheme="minorEastAsia" w:hAnsiTheme="minorEastAsia" w:eastAsiaTheme="minorEastAsia"/>
          <w:sz w:val="24"/>
        </w:rPr>
        <w:t xml:space="preserve">中等(80&gt;x≥70) </w:t>
      </w:r>
    </w:p>
    <w:p w14:paraId="22AD720E">
      <w:pPr>
        <w:spacing w:line="360" w:lineRule="auto"/>
        <w:ind w:firstLine="1680" w:firstLineChars="700"/>
        <w:rPr>
          <w:rFonts w:hint="eastAsia" w:asciiTheme="minorEastAsia" w:hAnsiTheme="minorEastAsia" w:eastAsiaTheme="minorEastAsia"/>
        </w:rPr>
      </w:pPr>
      <w:r>
        <w:rPr>
          <w:rFonts w:hint="eastAsia" w:cs="楷体" w:asciiTheme="minorEastAsia" w:hAnsiTheme="minorEastAsia" w:eastAsiaTheme="minorEastAsia"/>
          <w:sz w:val="24"/>
        </w:rPr>
        <w:t>及格(70&gt;x≥60)   不及格(x&lt;60)</w:t>
      </w:r>
    </w:p>
    <w:sectPr>
      <w:footerReference r:id="rId4" w:type="default"/>
      <w:pgSz w:w="11906" w:h="16838"/>
      <w:pgMar w:top="1191" w:right="1797" w:bottom="873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BCB8B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BACE22E"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Bp2gcn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BACE22E"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20C4B9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NkMmUxNmExY2Y0NzIxMzM1ZWQxNDNjMTI5Njk0MzcifQ=="/>
  </w:docVars>
  <w:rsids>
    <w:rsidRoot w:val="718E157A"/>
    <w:rsid w:val="00041FB9"/>
    <w:rsid w:val="00073B6E"/>
    <w:rsid w:val="0007665A"/>
    <w:rsid w:val="0014021C"/>
    <w:rsid w:val="001B7FAB"/>
    <w:rsid w:val="0023795A"/>
    <w:rsid w:val="00254A83"/>
    <w:rsid w:val="00276D46"/>
    <w:rsid w:val="002C3BF9"/>
    <w:rsid w:val="002D1CCB"/>
    <w:rsid w:val="00374EE3"/>
    <w:rsid w:val="00466498"/>
    <w:rsid w:val="004C4C33"/>
    <w:rsid w:val="004C5AA8"/>
    <w:rsid w:val="00576D2F"/>
    <w:rsid w:val="005806CF"/>
    <w:rsid w:val="005A7E31"/>
    <w:rsid w:val="00627F3A"/>
    <w:rsid w:val="00643012"/>
    <w:rsid w:val="00675C5D"/>
    <w:rsid w:val="006A657E"/>
    <w:rsid w:val="006C7B3D"/>
    <w:rsid w:val="006D41B8"/>
    <w:rsid w:val="0078170F"/>
    <w:rsid w:val="00835652"/>
    <w:rsid w:val="00842B2D"/>
    <w:rsid w:val="00895057"/>
    <w:rsid w:val="008C6D40"/>
    <w:rsid w:val="008D48EE"/>
    <w:rsid w:val="00A13714"/>
    <w:rsid w:val="00A4505F"/>
    <w:rsid w:val="00A5369E"/>
    <w:rsid w:val="00B2762A"/>
    <w:rsid w:val="00B479CC"/>
    <w:rsid w:val="00B869B4"/>
    <w:rsid w:val="00BD0B53"/>
    <w:rsid w:val="00BE58F4"/>
    <w:rsid w:val="00C81437"/>
    <w:rsid w:val="00C907A4"/>
    <w:rsid w:val="00C91192"/>
    <w:rsid w:val="00C95F8C"/>
    <w:rsid w:val="00CB48F0"/>
    <w:rsid w:val="00DD2EBB"/>
    <w:rsid w:val="00E2702E"/>
    <w:rsid w:val="00E61053"/>
    <w:rsid w:val="00E62964"/>
    <w:rsid w:val="00ED2C6D"/>
    <w:rsid w:val="00F2274B"/>
    <w:rsid w:val="00F24591"/>
    <w:rsid w:val="00F27D34"/>
    <w:rsid w:val="00FB6943"/>
    <w:rsid w:val="00FE69B4"/>
    <w:rsid w:val="18D253CD"/>
    <w:rsid w:val="1B3073BF"/>
    <w:rsid w:val="2AAC4620"/>
    <w:rsid w:val="37677DF0"/>
    <w:rsid w:val="41177258"/>
    <w:rsid w:val="45C049E4"/>
    <w:rsid w:val="46AD38A4"/>
    <w:rsid w:val="4B600690"/>
    <w:rsid w:val="4E561D8C"/>
    <w:rsid w:val="53530396"/>
    <w:rsid w:val="5CEC1853"/>
    <w:rsid w:val="62B14B1F"/>
    <w:rsid w:val="68334C9D"/>
    <w:rsid w:val="6D5A1276"/>
    <w:rsid w:val="6ED15D17"/>
    <w:rsid w:val="70D20029"/>
    <w:rsid w:val="718E157A"/>
    <w:rsid w:val="78434700"/>
    <w:rsid w:val="7E891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0"/>
    <w:rPr>
      <w:rFonts w:eastAsia="黑体" w:asciiTheme="majorHAnsi" w:hAnsiTheme="majorHAnsi" w:cstheme="majorBidi"/>
      <w:sz w:val="20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1300</Words>
  <Characters>1440</Characters>
  <Lines>118</Lines>
  <Paragraphs>65</Paragraphs>
  <TotalTime>0</TotalTime>
  <ScaleCrop>false</ScaleCrop>
  <LinksUpToDate>false</LinksUpToDate>
  <CharactersWithSpaces>1470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2025-06-28T00:18:00Z</dcterms:created>
  <dc:creator>XIONG</dc:creator>
  <cp:lastModifiedBy>Shine</cp:lastModifiedBy>
  <dcterms:modified xsi:type="dcterms:W3CDTF">2026-06-02T01:09:25Z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CDB0AF522C7A452D883BBB7AF37356A6_13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