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7"/>
        <w:gridCol w:w="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0" w:hRule="atLeast"/>
          <w:jc w:val="center"/>
        </w:trPr>
        <w:tc>
          <w:tcPr>
            <w:tcW w:w="4998" w:type="pct"/>
            <w:gridSpan w:val="2"/>
          </w:tcPr>
          <w:p>
            <w:pPr>
              <w:spacing w:line="720" w:lineRule="auto"/>
              <w:rPr>
                <w:rFonts w:ascii="Times New Roman" w:hAnsi="Times New Roman"/>
                <w:b/>
                <w:bCs/>
                <w:kern w:val="2"/>
                <w:sz w:val="44"/>
                <w:szCs w:val="48"/>
              </w:rPr>
            </w:pP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动画（专升本）专业考试计划</w:t>
            </w:r>
          </w:p>
          <w:p>
            <w:pPr>
              <w:spacing w:afterLines="200"/>
              <w:rPr>
                <w:rFonts w:ascii="Times New Roman" w:hAnsi="Times New Roman"/>
                <w:kern w:val="2"/>
                <w:sz w:val="40"/>
                <w:szCs w:val="72"/>
              </w:rPr>
            </w:pPr>
          </w:p>
          <w:p>
            <w:pPr>
              <w:spacing w:afterLines="200"/>
              <w:rPr>
                <w:rFonts w:ascii="Times New Roman" w:hAnsi="Times New Roman"/>
                <w:kern w:val="2"/>
                <w:sz w:val="40"/>
                <w:szCs w:val="72"/>
              </w:rPr>
            </w:pPr>
          </w:p>
          <w:p>
            <w:pPr>
              <w:pStyle w:val="4"/>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主考学校：中国传媒大学</w:t>
            </w:r>
          </w:p>
          <w:p>
            <w:pPr>
              <w:spacing w:afterLines="200"/>
              <w:rPr>
                <w:rFonts w:ascii="Times New Roman" w:hAnsi="Times New Roman"/>
                <w:kern w:val="2"/>
                <w:szCs w:val="36"/>
              </w:rPr>
            </w:pPr>
          </w:p>
          <w:p>
            <w:pPr>
              <w:spacing w:afterLines="200"/>
              <w:jc w:val="both"/>
              <w:rPr>
                <w:rFonts w:ascii="Times New Roman" w:hAnsi="Times New Roman"/>
                <w:b/>
                <w:bCs/>
                <w:kern w:val="2"/>
                <w:sz w:val="32"/>
                <w:szCs w:val="32"/>
              </w:rPr>
            </w:pPr>
          </w:p>
          <w:p>
            <w:pPr>
              <w:spacing w:afterLines="200"/>
              <w:jc w:val="both"/>
              <w:rPr>
                <w:rFonts w:ascii="Times New Roman" w:hAnsi="Times New Roman"/>
                <w:b/>
                <w:bCs/>
                <w:kern w:val="2"/>
                <w:sz w:val="32"/>
                <w:szCs w:val="32"/>
              </w:rPr>
            </w:pPr>
          </w:p>
          <w:p>
            <w:pPr>
              <w:spacing w:afterLines="200"/>
              <w:jc w:val="both"/>
              <w:rPr>
                <w:rFonts w:ascii="Times New Roman" w:hAnsi="Times New Roman"/>
                <w:b/>
                <w:bCs/>
                <w:kern w:val="2"/>
                <w:sz w:val="32"/>
                <w:szCs w:val="32"/>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en-US"/>
              </w:rPr>
              <w:t>2023年10</w:t>
            </w:r>
            <w:r>
              <w:rPr>
                <w:rFonts w:hint="eastAsia" w:eastAsia="黑体" w:cs="方正仿宋_GBK"/>
                <w:kern w:val="0"/>
                <w:szCs w:val="22"/>
                <w:lang w:val="zh-CN"/>
              </w:rPr>
              <w:t>月制定</w:t>
            </w:r>
          </w:p>
          <w:p/>
          <w:p>
            <w:pPr>
              <w:pStyle w:val="4"/>
            </w:pPr>
          </w:p>
          <w:p>
            <w:pPr>
              <w:pStyle w:val="4"/>
              <w:ind w:firstLine="0"/>
              <w:jc w:val="both"/>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 w:type="dxa"/>
          <w:trHeight w:val="13277" w:hRule="atLeast"/>
          <w:jc w:val="center"/>
        </w:trPr>
        <w:tc>
          <w:tcPr>
            <w:tcW w:w="4988" w:type="pct"/>
          </w:tcPr>
          <w:p>
            <w:pPr>
              <w:snapToGrid w:val="0"/>
              <w:spacing w:line="360" w:lineRule="auto"/>
              <w:ind w:firstLine="562" w:firstLineChars="200"/>
              <w:jc w:val="left"/>
              <w:rPr>
                <w:rFonts w:ascii="仿宋_GB2312" w:hAnsi="仿宋_GB2312" w:eastAsia="仿宋_GB2312" w:cs="仿宋_GB2312"/>
                <w:b/>
                <w:kern w:val="2"/>
                <w:sz w:val="28"/>
                <w:szCs w:val="28"/>
              </w:rPr>
            </w:pPr>
            <w:r>
              <w:rPr>
                <w:rFonts w:hint="eastAsia" w:ascii="仿宋_GB2312" w:hAnsi="仿宋_GB2312" w:eastAsia="仿宋_GB2312" w:cs="仿宋_GB2312"/>
                <w:b/>
                <w:kern w:val="2"/>
                <w:sz w:val="28"/>
                <w:szCs w:val="28"/>
              </w:rPr>
              <w:t>一、指导思想</w:t>
            </w:r>
          </w:p>
          <w:p>
            <w:pPr>
              <w:snapToGrid w:val="0"/>
              <w:spacing w:line="360" w:lineRule="auto"/>
              <w:ind w:firstLine="560"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Cs/>
                <w:kern w:val="2"/>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snapToGrid w:val="0"/>
              <w:spacing w:line="360" w:lineRule="auto"/>
              <w:ind w:firstLine="560"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Cs/>
                <w:kern w:val="2"/>
                <w:sz w:val="28"/>
                <w:szCs w:val="28"/>
              </w:rPr>
              <w:t>以习近平新时代中国特色社会主义思想为指导</w:t>
            </w:r>
            <w:r>
              <w:rPr>
                <w:rFonts w:hint="eastAsia" w:ascii="仿宋_GB2312" w:hAnsi="仿宋_GB2312" w:eastAsia="仿宋_GB2312" w:cs="仿宋_GB2312"/>
                <w:bCs/>
                <w:kern w:val="2"/>
                <w:sz w:val="28"/>
                <w:szCs w:val="28"/>
                <w:lang w:eastAsia="zh-CN"/>
              </w:rPr>
              <w:t>，</w:t>
            </w:r>
            <w:r>
              <w:rPr>
                <w:rFonts w:hint="eastAsia" w:ascii="仿宋_GB2312" w:hAnsi="仿宋_GB2312" w:eastAsia="仿宋_GB2312" w:cs="仿宋_GB2312"/>
                <w:bCs/>
                <w:kern w:val="2"/>
                <w:sz w:val="28"/>
                <w:szCs w:val="28"/>
              </w:rPr>
              <w:t>全面贯彻党的教育方针</w:t>
            </w:r>
            <w:r>
              <w:rPr>
                <w:rFonts w:hint="eastAsia" w:ascii="仿宋_GB2312" w:hAnsi="仿宋_GB2312" w:eastAsia="仿宋_GB2312" w:cs="仿宋_GB2312"/>
                <w:bCs/>
                <w:kern w:val="2"/>
                <w:sz w:val="28"/>
                <w:szCs w:val="28"/>
                <w:lang w:eastAsia="zh-CN"/>
              </w:rPr>
              <w:t>，</w:t>
            </w:r>
            <w:r>
              <w:rPr>
                <w:rFonts w:hint="eastAsia" w:ascii="仿宋_GB2312" w:hAnsi="仿宋_GB2312" w:eastAsia="仿宋_GB2312" w:cs="仿宋_GB2312"/>
                <w:bCs/>
                <w:kern w:val="2"/>
                <w:sz w:val="28"/>
                <w:szCs w:val="28"/>
              </w:rPr>
              <w:t>落实立德树人的根本任务</w:t>
            </w:r>
            <w:r>
              <w:rPr>
                <w:rFonts w:hint="eastAsia" w:ascii="仿宋_GB2312" w:hAnsi="仿宋_GB2312" w:eastAsia="仿宋_GB2312" w:cs="仿宋_GB2312"/>
                <w:bCs/>
                <w:kern w:val="2"/>
                <w:sz w:val="28"/>
                <w:szCs w:val="28"/>
                <w:lang w:eastAsia="zh-CN"/>
              </w:rPr>
              <w:t>，</w:t>
            </w:r>
            <w:r>
              <w:rPr>
                <w:rFonts w:hint="eastAsia" w:ascii="仿宋_GB2312" w:hAnsi="仿宋_GB2312" w:eastAsia="仿宋_GB2312" w:cs="仿宋_GB2312"/>
                <w:bCs/>
                <w:kern w:val="2"/>
                <w:sz w:val="28"/>
                <w:szCs w:val="28"/>
              </w:rPr>
              <w:t>加快学习型社会建设，紧密结合我省经济社会发展需求</w:t>
            </w:r>
            <w:r>
              <w:rPr>
                <w:rFonts w:hint="eastAsia" w:ascii="仿宋_GB2312" w:hAnsi="仿宋_GB2312" w:eastAsia="仿宋_GB2312" w:cs="仿宋_GB2312"/>
                <w:bCs/>
                <w:kern w:val="2"/>
                <w:sz w:val="28"/>
                <w:szCs w:val="28"/>
                <w:lang w:eastAsia="zh-CN"/>
              </w:rPr>
              <w:t>，</w:t>
            </w:r>
            <w:r>
              <w:rPr>
                <w:rFonts w:hint="eastAsia" w:ascii="仿宋_GB2312" w:hAnsi="仿宋_GB2312" w:eastAsia="仿宋_GB2312" w:cs="仿宋_GB2312"/>
                <w:bCs/>
                <w:kern w:val="2"/>
                <w:sz w:val="28"/>
                <w:szCs w:val="28"/>
              </w:rPr>
              <w:t>充分发挥自学考试制度优势</w:t>
            </w:r>
            <w:r>
              <w:rPr>
                <w:rFonts w:hint="eastAsia" w:ascii="仿宋_GB2312" w:hAnsi="仿宋_GB2312" w:eastAsia="仿宋_GB2312" w:cs="仿宋_GB2312"/>
                <w:bCs/>
                <w:kern w:val="2"/>
                <w:sz w:val="28"/>
                <w:szCs w:val="28"/>
                <w:lang w:eastAsia="zh-CN"/>
              </w:rPr>
              <w:t>，</w:t>
            </w:r>
            <w:r>
              <w:rPr>
                <w:rFonts w:hint="eastAsia" w:ascii="仿宋_GB2312" w:hAnsi="仿宋_GB2312" w:eastAsia="仿宋_GB2312" w:cs="仿宋_GB2312"/>
                <w:bCs/>
                <w:kern w:val="2"/>
                <w:sz w:val="28"/>
                <w:szCs w:val="28"/>
              </w:rPr>
              <w:t>培养了解国内外全媒体内容研发、创作运营规律，具备动画设计的基础知识与应用能力，能从事动画设计及制作、衍生品开发、项目策划和营销等工作的应用型专门人才。</w:t>
            </w:r>
          </w:p>
          <w:p>
            <w:pPr>
              <w:snapToGrid w:val="0"/>
              <w:spacing w:line="360" w:lineRule="auto"/>
              <w:ind w:firstLine="562" w:firstLineChars="200"/>
              <w:jc w:val="left"/>
              <w:rPr>
                <w:rFonts w:ascii="仿宋_GB2312" w:hAnsi="仿宋_GB2312" w:eastAsia="仿宋_GB2312" w:cs="仿宋_GB2312"/>
                <w:b/>
                <w:kern w:val="2"/>
                <w:sz w:val="28"/>
                <w:szCs w:val="28"/>
              </w:rPr>
            </w:pPr>
            <w:r>
              <w:rPr>
                <w:rFonts w:hint="eastAsia" w:ascii="仿宋_GB2312" w:hAnsi="仿宋_GB2312" w:eastAsia="仿宋_GB2312" w:cs="仿宋_GB2312"/>
                <w:b/>
                <w:kern w:val="2"/>
                <w:sz w:val="28"/>
                <w:szCs w:val="28"/>
              </w:rPr>
              <w:t>二、学历层次及规格</w:t>
            </w:r>
          </w:p>
          <w:p>
            <w:pPr>
              <w:snapToGrid w:val="0"/>
              <w:spacing w:line="360" w:lineRule="auto"/>
              <w:ind w:firstLine="560"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Cs/>
                <w:kern w:val="2"/>
                <w:sz w:val="28"/>
                <w:szCs w:val="28"/>
              </w:rPr>
              <w:t>本专业为高等教育自学考试本科层次。根据高等教育自学考试的特点，注重考核应考者掌握基础知识的程度，以及应用基础知识分析问题和解决实际问题的能力。故总体要求与一般普通高等学校动画专业本科水平要求一致。</w:t>
            </w:r>
          </w:p>
          <w:p>
            <w:pPr>
              <w:snapToGrid w:val="0"/>
              <w:spacing w:line="360" w:lineRule="auto"/>
              <w:ind w:firstLine="560"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Cs/>
                <w:kern w:val="2"/>
                <w:sz w:val="28"/>
                <w:szCs w:val="28"/>
              </w:rPr>
              <w:t>本专业考试课程不得少于</w:t>
            </w:r>
            <w:r>
              <w:rPr>
                <w:rFonts w:ascii="仿宋_GB2312" w:hAnsi="仿宋_GB2312" w:eastAsia="仿宋_GB2312" w:cs="仿宋_GB2312"/>
                <w:bCs/>
                <w:kern w:val="2"/>
                <w:sz w:val="28"/>
                <w:szCs w:val="28"/>
              </w:rPr>
              <w:t>13</w:t>
            </w:r>
            <w:r>
              <w:rPr>
                <w:rFonts w:hint="eastAsia" w:ascii="仿宋_GB2312" w:hAnsi="仿宋_GB2312" w:eastAsia="仿宋_GB2312" w:cs="仿宋_GB2312"/>
                <w:bCs/>
                <w:kern w:val="2"/>
                <w:sz w:val="28"/>
                <w:szCs w:val="28"/>
              </w:rPr>
              <w:t>门，总学分不得少于</w:t>
            </w:r>
            <w:r>
              <w:rPr>
                <w:rFonts w:ascii="仿宋_GB2312" w:hAnsi="仿宋_GB2312" w:eastAsia="仿宋_GB2312" w:cs="仿宋_GB2312"/>
                <w:bCs/>
                <w:kern w:val="2"/>
                <w:sz w:val="28"/>
                <w:szCs w:val="28"/>
              </w:rPr>
              <w:t>70</w:t>
            </w:r>
            <w:r>
              <w:rPr>
                <w:rFonts w:hint="eastAsia" w:ascii="仿宋_GB2312" w:hAnsi="仿宋_GB2312" w:eastAsia="仿宋_GB2312" w:cs="仿宋_GB2312"/>
                <w:bCs/>
                <w:kern w:val="2"/>
                <w:sz w:val="28"/>
                <w:szCs w:val="28"/>
              </w:rPr>
              <w:t>学分。其中必设课程</w:t>
            </w:r>
            <w:r>
              <w:rPr>
                <w:rFonts w:ascii="仿宋_GB2312" w:hAnsi="仿宋_GB2312" w:eastAsia="仿宋_GB2312" w:cs="仿宋_GB2312"/>
                <w:bCs/>
                <w:kern w:val="2"/>
                <w:sz w:val="28"/>
                <w:szCs w:val="28"/>
              </w:rPr>
              <w:t>8</w:t>
            </w:r>
            <w:r>
              <w:rPr>
                <w:rFonts w:hint="eastAsia" w:ascii="仿宋_GB2312" w:hAnsi="仿宋_GB2312" w:eastAsia="仿宋_GB2312" w:cs="仿宋_GB2312"/>
                <w:bCs/>
                <w:kern w:val="2"/>
                <w:sz w:val="28"/>
                <w:szCs w:val="28"/>
              </w:rPr>
              <w:t>门，共计</w:t>
            </w:r>
            <w:r>
              <w:rPr>
                <w:rFonts w:ascii="仿宋_GB2312" w:hAnsi="仿宋_GB2312" w:eastAsia="仿宋_GB2312" w:cs="仿宋_GB2312"/>
                <w:bCs/>
                <w:kern w:val="2"/>
                <w:sz w:val="28"/>
                <w:szCs w:val="28"/>
              </w:rPr>
              <w:t>41</w:t>
            </w:r>
            <w:r>
              <w:rPr>
                <w:rFonts w:hint="eastAsia" w:ascii="仿宋_GB2312" w:hAnsi="仿宋_GB2312" w:eastAsia="仿宋_GB2312" w:cs="仿宋_GB2312"/>
                <w:bCs/>
                <w:kern w:val="2"/>
                <w:sz w:val="28"/>
                <w:szCs w:val="28"/>
              </w:rPr>
              <w:t>学分；选设课程不得少于</w:t>
            </w:r>
            <w:r>
              <w:rPr>
                <w:rFonts w:ascii="仿宋_GB2312" w:hAnsi="仿宋_GB2312" w:eastAsia="仿宋_GB2312" w:cs="仿宋_GB2312"/>
                <w:bCs/>
                <w:kern w:val="2"/>
                <w:sz w:val="28"/>
                <w:szCs w:val="28"/>
              </w:rPr>
              <w:t>5</w:t>
            </w:r>
            <w:r>
              <w:rPr>
                <w:rFonts w:hint="eastAsia" w:ascii="仿宋_GB2312" w:hAnsi="仿宋_GB2312" w:eastAsia="仿宋_GB2312" w:cs="仿宋_GB2312"/>
                <w:bCs/>
                <w:kern w:val="2"/>
                <w:sz w:val="28"/>
                <w:szCs w:val="28"/>
              </w:rPr>
              <w:t>门，不得少于</w:t>
            </w:r>
            <w:r>
              <w:rPr>
                <w:rFonts w:ascii="仿宋_GB2312" w:hAnsi="仿宋_GB2312" w:eastAsia="仿宋_GB2312" w:cs="仿宋_GB2312"/>
                <w:bCs/>
                <w:kern w:val="2"/>
                <w:sz w:val="28"/>
                <w:szCs w:val="28"/>
              </w:rPr>
              <w:t>29</w:t>
            </w:r>
            <w:r>
              <w:rPr>
                <w:rFonts w:hint="eastAsia" w:ascii="仿宋_GB2312" w:hAnsi="仿宋_GB2312" w:eastAsia="仿宋_GB2312" w:cs="仿宋_GB2312"/>
                <w:bCs/>
                <w:kern w:val="2"/>
                <w:sz w:val="28"/>
                <w:szCs w:val="28"/>
              </w:rPr>
              <w:t>学分。考试课程相关的实践考核环节部分不单独计入课程总门数。</w:t>
            </w:r>
          </w:p>
          <w:p>
            <w:pPr>
              <w:snapToGrid w:val="0"/>
              <w:spacing w:line="360" w:lineRule="auto"/>
              <w:ind w:firstLine="560"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Cs/>
                <w:kern w:val="2"/>
                <w:sz w:val="28"/>
                <w:szCs w:val="28"/>
              </w:rPr>
              <w:t>凡取得本专业所规定的全部课程考试合格成绩和规定学分，思想品德经鉴定合格，毕业设计达到规定要求者，颁发高等教育自学考试本科毕业证书，国家承认其学历。其学业水平达到国家规定的学位标准且符合主考学校学位授予条件的，按《中华人民共和国高等教育法》和《中华人民共和国学位条例》的规定，将获得由主考学校授予的学士学位证书。</w:t>
            </w:r>
          </w:p>
          <w:p>
            <w:pPr>
              <w:snapToGrid w:val="0"/>
              <w:spacing w:line="360" w:lineRule="auto"/>
              <w:ind w:firstLine="562" w:firstLineChars="200"/>
              <w:jc w:val="left"/>
              <w:rPr>
                <w:rFonts w:ascii="仿宋_GB2312" w:hAnsi="仿宋_GB2312" w:eastAsia="仿宋_GB2312" w:cs="仿宋_GB2312"/>
                <w:b/>
                <w:kern w:val="2"/>
                <w:sz w:val="28"/>
                <w:szCs w:val="28"/>
              </w:rPr>
            </w:pPr>
            <w:r>
              <w:rPr>
                <w:rFonts w:hint="eastAsia" w:ascii="仿宋_GB2312" w:hAnsi="仿宋_GB2312" w:eastAsia="仿宋_GB2312" w:cs="仿宋_GB2312"/>
                <w:b/>
                <w:kern w:val="2"/>
                <w:sz w:val="28"/>
                <w:szCs w:val="28"/>
              </w:rPr>
              <w:t>三、培养目标与基本要求</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一）培养目标：本专业培养理想信念坚定，德、智、体、美、劳全面发展，具有较高的科学文化素养、职业道德水准、创新创业能力和社会责任感，适应社会和经济发展需要，具备动画设计的基础知识与应用能力，能在动画、游戏、数字媒体和广告等领域从事动画设计及制作、衍生品开发、项目策划和营销等工作的应用型专门人才。</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二）培养要求：本专业要求掌握动画设计、动画制作、动画策划与营销等方面的基本理论和基本知识，具备动画设计师的基本素养与技能，具有在动画、游戏、数字媒体或广告等领域开展艺术创作所需的实践能力。主要包括：</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1.</w:t>
            </w:r>
            <w:r>
              <w:rPr>
                <w:rFonts w:hint="eastAsia" w:ascii="仿宋_GB2312" w:hAnsi="仿宋_GB2312" w:eastAsia="仿宋_GB2312" w:cs="仿宋_GB2312"/>
                <w:bCs/>
                <w:kern w:val="2"/>
                <w:sz w:val="28"/>
                <w:szCs w:val="28"/>
                <w:lang w:val="en-US"/>
              </w:rPr>
              <w:t>掌握相关的人文社科及自然科学知识，具有动画艺术创作及设计应用学科的基本理论、基本知识；</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2.</w:t>
            </w:r>
            <w:r>
              <w:rPr>
                <w:rFonts w:hint="eastAsia" w:ascii="仿宋_GB2312" w:hAnsi="仿宋_GB2312" w:eastAsia="仿宋_GB2312" w:cs="仿宋_GB2312"/>
                <w:bCs/>
                <w:kern w:val="2"/>
                <w:sz w:val="28"/>
                <w:szCs w:val="28"/>
                <w:lang w:val="en-US"/>
              </w:rPr>
              <w:t>掌握动画艺术创作及动画设计应用行业必需的原画设计、角色造型设计、场景设计、分镜绘制、设计稿等基本技能；</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3.</w:t>
            </w:r>
            <w:r>
              <w:rPr>
                <w:rFonts w:hint="eastAsia" w:ascii="仿宋_GB2312" w:hAnsi="仿宋_GB2312" w:eastAsia="仿宋_GB2312" w:cs="仿宋_GB2312"/>
                <w:bCs/>
                <w:kern w:val="2"/>
                <w:sz w:val="28"/>
                <w:szCs w:val="28"/>
                <w:lang w:val="en-US"/>
              </w:rPr>
              <w:t>掌握合成、剪辑等影视后期技术，以及常用的二维、三维数字动画软件的操作能力；</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4.</w:t>
            </w:r>
            <w:r>
              <w:rPr>
                <w:rFonts w:hint="eastAsia" w:ascii="仿宋_GB2312" w:hAnsi="仿宋_GB2312" w:eastAsia="仿宋_GB2312" w:cs="仿宋_GB2312"/>
                <w:bCs/>
                <w:kern w:val="2"/>
                <w:sz w:val="28"/>
                <w:szCs w:val="28"/>
                <w:lang w:val="en-US"/>
              </w:rPr>
              <w:t>具有在动画、漫画、游戏、数字媒体或广告公司从事动画设计与制作、创意开发、市场应用、运行管理等方面工作的管理或实践能力；</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5.</w:t>
            </w:r>
            <w:r>
              <w:rPr>
                <w:rFonts w:hint="eastAsia" w:ascii="仿宋_GB2312" w:hAnsi="仿宋_GB2312" w:eastAsia="仿宋_GB2312" w:cs="仿宋_GB2312"/>
                <w:bCs/>
                <w:kern w:val="2"/>
                <w:sz w:val="28"/>
                <w:szCs w:val="28"/>
                <w:lang w:val="en-US"/>
              </w:rPr>
              <w:t>了解动画艺术的发展历史和艺术流派以及动画制作技术的发展动态，适应动、漫、游和新媒体行业的人才培养需求；</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6.</w:t>
            </w:r>
            <w:r>
              <w:rPr>
                <w:rFonts w:hint="eastAsia" w:ascii="仿宋_GB2312" w:hAnsi="仿宋_GB2312" w:eastAsia="仿宋_GB2312" w:cs="仿宋_GB2312"/>
                <w:bCs/>
                <w:kern w:val="2"/>
                <w:sz w:val="28"/>
                <w:szCs w:val="28"/>
                <w:lang w:val="en-US"/>
              </w:rPr>
              <w:t>具备对新知识、新技能的学习能力和一定的创新意识，具有计算机应用能力，初步掌握一门外语；</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7.</w:t>
            </w:r>
            <w:r>
              <w:rPr>
                <w:rFonts w:hint="eastAsia" w:ascii="仿宋_GB2312" w:hAnsi="仿宋_GB2312" w:eastAsia="仿宋_GB2312" w:cs="仿宋_GB2312"/>
                <w:bCs/>
                <w:kern w:val="2"/>
                <w:sz w:val="28"/>
                <w:szCs w:val="28"/>
                <w:lang w:val="en-US"/>
              </w:rPr>
              <w:t>熟悉国家动画设计与动画产业的基本政策和法规。</w:t>
            </w:r>
          </w:p>
          <w:p>
            <w:pPr>
              <w:snapToGrid w:val="0"/>
              <w:spacing w:line="360" w:lineRule="auto"/>
              <w:ind w:firstLine="562" w:firstLineChars="200"/>
              <w:jc w:val="left"/>
              <w:rPr>
                <w:rFonts w:ascii="仿宋_GB2312" w:hAnsi="仿宋_GB2312" w:eastAsia="仿宋_GB2312" w:cs="仿宋_GB2312"/>
                <w:b/>
                <w:kern w:val="2"/>
                <w:sz w:val="28"/>
                <w:szCs w:val="28"/>
              </w:rPr>
            </w:pPr>
            <w:r>
              <w:rPr>
                <w:rFonts w:hint="eastAsia" w:ascii="仿宋_GB2312" w:hAnsi="仿宋_GB2312" w:eastAsia="仿宋_GB2312" w:cs="仿宋_GB2312"/>
                <w:b/>
                <w:kern w:val="2"/>
                <w:sz w:val="28"/>
                <w:szCs w:val="28"/>
              </w:rPr>
              <w:t>四、课程设置与学分</w:t>
            </w:r>
          </w:p>
          <w:p>
            <w:pPr>
              <w:autoSpaceDE/>
              <w:autoSpaceDN/>
              <w:snapToGrid w:val="0"/>
              <w:spacing w:line="360" w:lineRule="auto"/>
              <w:ind w:firstLine="562" w:firstLineChars="200"/>
              <w:jc w:val="left"/>
              <w:rPr>
                <w:rFonts w:ascii="仿宋_GB2312" w:hAnsi="仿宋_GB2312" w:eastAsia="仿宋_GB2312" w:cs="仿宋_GB2312"/>
                <w:b/>
                <w:sz w:val="28"/>
                <w:szCs w:val="28"/>
                <w:lang w:val="en-US"/>
              </w:rPr>
            </w:pPr>
            <w:r>
              <w:rPr>
                <w:rFonts w:hint="eastAsia" w:ascii="仿宋_GB2312" w:hAnsi="仿宋_GB2312" w:eastAsia="仿宋_GB2312" w:cs="仿宋_GB2312"/>
                <w:b/>
                <w:sz w:val="28"/>
                <w:szCs w:val="28"/>
                <w:lang w:val="en-US"/>
              </w:rPr>
              <w:t>专业代码：</w:t>
            </w:r>
            <w:r>
              <w:rPr>
                <w:rFonts w:ascii="仿宋_GB2312" w:hAnsi="仿宋_GB2312" w:eastAsia="仿宋_GB2312" w:cs="仿宋_GB2312"/>
                <w:b/>
                <w:sz w:val="28"/>
                <w:szCs w:val="28"/>
                <w:lang w:val="en-US"/>
              </w:rPr>
              <w:t>130310</w:t>
            </w:r>
          </w:p>
          <w:tbl>
            <w:tblPr>
              <w:tblStyle w:val="5"/>
              <w:tblW w:w="740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09"/>
              <w:gridCol w:w="567"/>
              <w:gridCol w:w="851"/>
              <w:gridCol w:w="2901"/>
              <w:gridCol w:w="711"/>
              <w:gridCol w:w="848"/>
              <w:gridCol w:w="81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b/>
                      <w:bCs/>
                      <w:sz w:val="24"/>
                      <w:szCs w:val="24"/>
                      <w:lang w:val="zh-TW" w:eastAsia="zh-TW"/>
                    </w:rPr>
                  </w:pPr>
                  <w:r>
                    <w:rPr>
                      <w:rFonts w:hint="eastAsia" w:ascii="仿宋_GB2312" w:hAnsi="仿宋_GB2312" w:eastAsia="仿宋_GB2312" w:cs="仿宋_GB2312"/>
                      <w:b/>
                      <w:bCs/>
                      <w:sz w:val="24"/>
                      <w:szCs w:val="24"/>
                      <w:lang w:val="zh-TW" w:eastAsia="zh-TW"/>
                    </w:rPr>
                    <w:t>课程类别</w:t>
                  </w:r>
                </w:p>
              </w:tc>
              <w:tc>
                <w:tcPr>
                  <w:tcW w:w="567" w:type="dxa"/>
                  <w:tcBorders>
                    <w:top w:val="single" w:color="auto" w:sz="4" w:space="0"/>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lang w:val="zh-TW" w:eastAsia="zh-TW"/>
                    </w:rPr>
                    <w:t>序号</w:t>
                  </w:r>
                </w:p>
              </w:tc>
              <w:tc>
                <w:tcPr>
                  <w:tcW w:w="85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lang w:val="zh-TW" w:eastAsia="zh-TW"/>
                    </w:rPr>
                    <w:t>课程代码</w:t>
                  </w:r>
                </w:p>
              </w:tc>
              <w:tc>
                <w:tcPr>
                  <w:tcW w:w="290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lang w:val="zh-TW" w:eastAsia="zh-TW"/>
                    </w:rPr>
                    <w:t>课程名称</w:t>
                  </w:r>
                </w:p>
              </w:tc>
              <w:tc>
                <w:tcPr>
                  <w:tcW w:w="71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lang w:val="zh-TW" w:eastAsia="zh-TW"/>
                    </w:rPr>
                    <w:t>学分</w:t>
                  </w:r>
                </w:p>
              </w:tc>
              <w:tc>
                <w:tcPr>
                  <w:tcW w:w="848"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考核方式</w:t>
                  </w:r>
                </w:p>
              </w:tc>
              <w:tc>
                <w:tcPr>
                  <w:tcW w:w="816" w:type="dxa"/>
                  <w:tcBorders>
                    <w:top w:val="single" w:color="auto" w:sz="4" w:space="0"/>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09" w:type="dxa"/>
                  <w:vMerge w:val="restar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公共</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基础课</w:t>
                  </w:r>
                </w:p>
              </w:tc>
              <w:tc>
                <w:tcPr>
                  <w:tcW w:w="567" w:type="dxa"/>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85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03708</w:t>
                  </w:r>
                </w:p>
              </w:tc>
              <w:tc>
                <w:tcPr>
                  <w:tcW w:w="290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lang w:val="zh-TW" w:eastAsia="zh-TW"/>
                    </w:rPr>
                  </w:pPr>
                  <w:r>
                    <w:rPr>
                      <w:rFonts w:hint="eastAsia" w:ascii="仿宋_GB2312" w:hAnsi="仿宋_GB2312" w:eastAsia="仿宋_GB2312" w:cs="仿宋_GB2312"/>
                      <w:sz w:val="24"/>
                      <w:szCs w:val="24"/>
                      <w:lang w:val="zh-TW" w:eastAsia="zh-TW"/>
                    </w:rPr>
                    <w:t>中国近现代史纲要</w:t>
                  </w:r>
                </w:p>
              </w:tc>
              <w:tc>
                <w:tcPr>
                  <w:tcW w:w="71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848"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816" w:type="dxa"/>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09" w:type="dxa"/>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567" w:type="dxa"/>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85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03709</w:t>
                  </w:r>
                </w:p>
              </w:tc>
              <w:tc>
                <w:tcPr>
                  <w:tcW w:w="290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lang w:val="zh-TW"/>
                    </w:rPr>
                  </w:pPr>
                  <w:r>
                    <w:rPr>
                      <w:rFonts w:hint="eastAsia" w:ascii="仿宋_GB2312" w:hAnsi="仿宋_GB2312" w:eastAsia="仿宋_GB2312" w:cs="仿宋_GB2312"/>
                      <w:sz w:val="24"/>
                      <w:szCs w:val="24"/>
                      <w:lang w:val="zh-TW"/>
                    </w:rPr>
                    <w:t>马克思主义基本原理概论</w:t>
                  </w:r>
                </w:p>
              </w:tc>
              <w:tc>
                <w:tcPr>
                  <w:tcW w:w="71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848"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816" w:type="dxa"/>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jc w:val="center"/>
              </w:trPr>
              <w:tc>
                <w:tcPr>
                  <w:tcW w:w="709" w:type="dxa"/>
                  <w:vMerge w:val="restar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专</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业</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核</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心</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w:t>
                  </w:r>
                </w:p>
              </w:tc>
              <w:tc>
                <w:tcPr>
                  <w:tcW w:w="567" w:type="dxa"/>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3</w:t>
                  </w:r>
                </w:p>
              </w:tc>
              <w:tc>
                <w:tcPr>
                  <w:tcW w:w="85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13489</w:t>
                  </w:r>
                </w:p>
              </w:tc>
              <w:tc>
                <w:tcPr>
                  <w:tcW w:w="290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lang w:val="zh-TW" w:eastAsia="zh-TW"/>
                    </w:rPr>
                  </w:pPr>
                  <w:r>
                    <w:rPr>
                      <w:rFonts w:hint="eastAsia" w:ascii="仿宋_GB2312" w:hAnsi="仿宋_GB2312" w:eastAsia="仿宋_GB2312" w:cs="仿宋_GB2312"/>
                      <w:sz w:val="24"/>
                      <w:szCs w:val="24"/>
                    </w:rPr>
                    <w:t>动画概论</w:t>
                  </w:r>
                </w:p>
              </w:tc>
              <w:tc>
                <w:tcPr>
                  <w:tcW w:w="71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848"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816" w:type="dxa"/>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atLeast"/>
                <w:jc w:val="center"/>
              </w:trPr>
              <w:tc>
                <w:tcPr>
                  <w:tcW w:w="709" w:type="dxa"/>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567" w:type="dxa"/>
                  <w:vMerge w:val="restar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85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14629</w:t>
                  </w:r>
                </w:p>
              </w:tc>
              <w:tc>
                <w:tcPr>
                  <w:tcW w:w="290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lang w:val="zh-TW" w:eastAsia="zh-TW"/>
                    </w:rPr>
                  </w:pPr>
                  <w:r>
                    <w:rPr>
                      <w:rFonts w:hint="eastAsia" w:ascii="仿宋_GB2312" w:hAnsi="仿宋_GB2312" w:eastAsia="仿宋_GB2312" w:cs="仿宋_GB2312"/>
                      <w:sz w:val="24"/>
                      <w:szCs w:val="24"/>
                    </w:rPr>
                    <w:t>原画设计</w:t>
                  </w:r>
                </w:p>
              </w:tc>
              <w:tc>
                <w:tcPr>
                  <w:tcW w:w="71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3</w:t>
                  </w:r>
                </w:p>
              </w:tc>
              <w:tc>
                <w:tcPr>
                  <w:tcW w:w="848"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816" w:type="dxa"/>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jc w:val="center"/>
              </w:trPr>
              <w:tc>
                <w:tcPr>
                  <w:tcW w:w="709" w:type="dxa"/>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567" w:type="dxa"/>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85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14630</w:t>
                  </w:r>
                </w:p>
              </w:tc>
              <w:tc>
                <w:tcPr>
                  <w:tcW w:w="290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lang w:val="zh-TW" w:eastAsia="zh-TW"/>
                    </w:rPr>
                  </w:pPr>
                  <w:r>
                    <w:rPr>
                      <w:rFonts w:hint="eastAsia" w:ascii="仿宋_GB2312" w:hAnsi="仿宋_GB2312" w:eastAsia="仿宋_GB2312" w:cs="仿宋_GB2312"/>
                      <w:sz w:val="24"/>
                      <w:szCs w:val="24"/>
                    </w:rPr>
                    <w:t>原画设计（实践）</w:t>
                  </w:r>
                </w:p>
              </w:tc>
              <w:tc>
                <w:tcPr>
                  <w:tcW w:w="71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3</w:t>
                  </w:r>
                </w:p>
              </w:tc>
              <w:tc>
                <w:tcPr>
                  <w:tcW w:w="848"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816" w:type="dxa"/>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jc w:val="center"/>
              </w:trPr>
              <w:tc>
                <w:tcPr>
                  <w:tcW w:w="709" w:type="dxa"/>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567" w:type="dxa"/>
                  <w:vMerge w:val="restar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85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13552</w:t>
                  </w:r>
                </w:p>
              </w:tc>
              <w:tc>
                <w:tcPr>
                  <w:tcW w:w="290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lang w:val="zh-TW" w:eastAsia="zh-TW"/>
                    </w:rPr>
                  </w:pPr>
                  <w:r>
                    <w:rPr>
                      <w:rFonts w:hint="eastAsia" w:ascii="仿宋_GB2312" w:hAnsi="仿宋_GB2312" w:eastAsia="仿宋_GB2312" w:cs="仿宋_GB2312"/>
                      <w:sz w:val="24"/>
                      <w:szCs w:val="24"/>
                    </w:rPr>
                    <w:t>分镜设计</w:t>
                  </w:r>
                </w:p>
              </w:tc>
              <w:tc>
                <w:tcPr>
                  <w:tcW w:w="71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3</w:t>
                  </w:r>
                </w:p>
              </w:tc>
              <w:tc>
                <w:tcPr>
                  <w:tcW w:w="848"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816" w:type="dxa"/>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jc w:val="center"/>
              </w:trPr>
              <w:tc>
                <w:tcPr>
                  <w:tcW w:w="709" w:type="dxa"/>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567" w:type="dxa"/>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85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13553</w:t>
                  </w:r>
                </w:p>
              </w:tc>
              <w:tc>
                <w:tcPr>
                  <w:tcW w:w="290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lang w:val="zh-TW" w:eastAsia="zh-TW"/>
                    </w:rPr>
                  </w:pPr>
                  <w:r>
                    <w:rPr>
                      <w:rFonts w:hint="eastAsia" w:ascii="仿宋_GB2312" w:hAnsi="仿宋_GB2312" w:eastAsia="仿宋_GB2312" w:cs="仿宋_GB2312"/>
                      <w:sz w:val="24"/>
                      <w:szCs w:val="24"/>
                    </w:rPr>
                    <w:t>分镜设计（实践）</w:t>
                  </w:r>
                </w:p>
              </w:tc>
              <w:tc>
                <w:tcPr>
                  <w:tcW w:w="71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3</w:t>
                  </w:r>
                </w:p>
              </w:tc>
              <w:tc>
                <w:tcPr>
                  <w:tcW w:w="848"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816" w:type="dxa"/>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jc w:val="center"/>
              </w:trPr>
              <w:tc>
                <w:tcPr>
                  <w:tcW w:w="709" w:type="dxa"/>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567" w:type="dxa"/>
                  <w:vMerge w:val="restart"/>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85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13852</w:t>
                  </w:r>
                </w:p>
              </w:tc>
              <w:tc>
                <w:tcPr>
                  <w:tcW w:w="290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lang w:val="zh-TW"/>
                    </w:rPr>
                  </w:pPr>
                  <w:r>
                    <w:rPr>
                      <w:rFonts w:hint="eastAsia" w:ascii="仿宋_GB2312" w:hAnsi="仿宋_GB2312" w:eastAsia="仿宋_GB2312" w:cs="仿宋_GB2312"/>
                      <w:sz w:val="24"/>
                      <w:szCs w:val="24"/>
                    </w:rPr>
                    <w:t>角色造型设计</w:t>
                  </w:r>
                </w:p>
              </w:tc>
              <w:tc>
                <w:tcPr>
                  <w:tcW w:w="71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3</w:t>
                  </w:r>
                </w:p>
              </w:tc>
              <w:tc>
                <w:tcPr>
                  <w:tcW w:w="848"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816" w:type="dxa"/>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jc w:val="center"/>
              </w:trPr>
              <w:tc>
                <w:tcPr>
                  <w:tcW w:w="709" w:type="dxa"/>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567" w:type="dxa"/>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85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13853</w:t>
                  </w:r>
                </w:p>
              </w:tc>
              <w:tc>
                <w:tcPr>
                  <w:tcW w:w="290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lang w:val="zh-TW"/>
                    </w:rPr>
                  </w:pPr>
                  <w:r>
                    <w:rPr>
                      <w:rFonts w:hint="eastAsia" w:ascii="仿宋_GB2312" w:hAnsi="仿宋_GB2312" w:eastAsia="仿宋_GB2312" w:cs="仿宋_GB2312"/>
                      <w:sz w:val="24"/>
                      <w:szCs w:val="24"/>
                    </w:rPr>
                    <w:t>角色造型设计（实践）</w:t>
                  </w:r>
                </w:p>
              </w:tc>
              <w:tc>
                <w:tcPr>
                  <w:tcW w:w="71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3</w:t>
                  </w:r>
                </w:p>
              </w:tc>
              <w:tc>
                <w:tcPr>
                  <w:tcW w:w="848"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816" w:type="dxa"/>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jc w:val="center"/>
              </w:trPr>
              <w:tc>
                <w:tcPr>
                  <w:tcW w:w="709" w:type="dxa"/>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567" w:type="dxa"/>
                  <w:vMerge w:val="restart"/>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7</w:t>
                  </w:r>
                </w:p>
              </w:tc>
              <w:tc>
                <w:tcPr>
                  <w:tcW w:w="85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13490</w:t>
                  </w:r>
                </w:p>
              </w:tc>
              <w:tc>
                <w:tcPr>
                  <w:tcW w:w="290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lang w:val="zh-TW" w:eastAsia="zh-TW"/>
                    </w:rPr>
                  </w:pPr>
                  <w:r>
                    <w:rPr>
                      <w:rFonts w:hint="eastAsia" w:ascii="仿宋_GB2312" w:hAnsi="仿宋_GB2312" w:eastAsia="仿宋_GB2312" w:cs="仿宋_GB2312"/>
                      <w:sz w:val="24"/>
                      <w:szCs w:val="24"/>
                    </w:rPr>
                    <w:t>动画剪辑与合成</w:t>
                  </w:r>
                </w:p>
              </w:tc>
              <w:tc>
                <w:tcPr>
                  <w:tcW w:w="71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widowControl/>
                    <w:snapToGrid w:val="0"/>
                    <w:rPr>
                      <w:rFonts w:ascii="仿宋_GB2312" w:hAnsi="仿宋_GB2312" w:eastAsia="仿宋_GB2312" w:cs="仿宋_GB2312"/>
                      <w:sz w:val="24"/>
                      <w:szCs w:val="24"/>
                    </w:rPr>
                  </w:pPr>
                  <w:r>
                    <w:rPr>
                      <w:rFonts w:ascii="仿宋_GB2312" w:hAnsi="仿宋_GB2312" w:eastAsia="仿宋_GB2312" w:cs="仿宋_GB2312"/>
                      <w:sz w:val="24"/>
                      <w:szCs w:val="24"/>
                    </w:rPr>
                    <w:t>3</w:t>
                  </w:r>
                </w:p>
              </w:tc>
              <w:tc>
                <w:tcPr>
                  <w:tcW w:w="848"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816" w:type="dxa"/>
                  <w:tcBorders>
                    <w:top w:val="single" w:color="auto"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jc w:val="center"/>
              </w:trPr>
              <w:tc>
                <w:tcPr>
                  <w:tcW w:w="709" w:type="dxa"/>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567" w:type="dxa"/>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851" w:type="dxa"/>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13491</w:t>
                  </w:r>
                </w:p>
              </w:tc>
              <w:tc>
                <w:tcPr>
                  <w:tcW w:w="2901" w:type="dxa"/>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lang w:val="zh-TW"/>
                    </w:rPr>
                  </w:pPr>
                  <w:r>
                    <w:rPr>
                      <w:rFonts w:hint="eastAsia" w:ascii="仿宋_GB2312" w:hAnsi="仿宋_GB2312" w:eastAsia="仿宋_GB2312" w:cs="仿宋_GB2312"/>
                      <w:sz w:val="24"/>
                      <w:szCs w:val="24"/>
                    </w:rPr>
                    <w:t>动画剪辑与合成（实践）</w:t>
                  </w:r>
                </w:p>
              </w:tc>
              <w:tc>
                <w:tcPr>
                  <w:tcW w:w="711" w:type="dxa"/>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3</w:t>
                  </w:r>
                </w:p>
              </w:tc>
              <w:tc>
                <w:tcPr>
                  <w:tcW w:w="848" w:type="dxa"/>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816" w:type="dxa"/>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jc w:val="center"/>
              </w:trPr>
              <w:tc>
                <w:tcPr>
                  <w:tcW w:w="709" w:type="dxa"/>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567" w:type="dxa"/>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8</w:t>
                  </w:r>
                </w:p>
              </w:tc>
              <w:tc>
                <w:tcPr>
                  <w:tcW w:w="851" w:type="dxa"/>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07189</w:t>
                  </w:r>
                </w:p>
              </w:tc>
              <w:tc>
                <w:tcPr>
                  <w:tcW w:w="2901" w:type="dxa"/>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lang w:val="zh-TW"/>
                    </w:rPr>
                  </w:pPr>
                  <w:r>
                    <w:rPr>
                      <w:rFonts w:hint="eastAsia" w:ascii="仿宋_GB2312" w:hAnsi="仿宋_GB2312" w:eastAsia="仿宋_GB2312" w:cs="仿宋_GB2312"/>
                      <w:sz w:val="24"/>
                      <w:szCs w:val="24"/>
                    </w:rPr>
                    <w:t>视听语言</w:t>
                  </w:r>
                </w:p>
              </w:tc>
              <w:tc>
                <w:tcPr>
                  <w:tcW w:w="711" w:type="dxa"/>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848" w:type="dxa"/>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816" w:type="dxa"/>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jc w:val="center"/>
              </w:trPr>
              <w:tc>
                <w:tcPr>
                  <w:tcW w:w="709" w:type="dxa"/>
                  <w:vMerge w:val="restart"/>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专</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业</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拓</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展</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w:t>
                  </w:r>
                </w:p>
              </w:tc>
              <w:tc>
                <w:tcPr>
                  <w:tcW w:w="567" w:type="dxa"/>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9</w:t>
                  </w:r>
                </w:p>
              </w:tc>
              <w:tc>
                <w:tcPr>
                  <w:tcW w:w="85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04504</w:t>
                  </w:r>
                </w:p>
              </w:tc>
              <w:tc>
                <w:tcPr>
                  <w:tcW w:w="290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lang w:val="zh-TW"/>
                    </w:rPr>
                  </w:pPr>
                  <w:r>
                    <w:rPr>
                      <w:rFonts w:hint="eastAsia" w:ascii="仿宋_GB2312" w:hAnsi="仿宋_GB2312" w:eastAsia="仿宋_GB2312" w:cs="仿宋_GB2312"/>
                      <w:sz w:val="24"/>
                      <w:szCs w:val="24"/>
                    </w:rPr>
                    <w:t>动画运动规律</w:t>
                  </w:r>
                </w:p>
              </w:tc>
              <w:tc>
                <w:tcPr>
                  <w:tcW w:w="71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848"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816" w:type="dxa"/>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jc w:val="center"/>
              </w:trPr>
              <w:tc>
                <w:tcPr>
                  <w:tcW w:w="709" w:type="dxa"/>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567" w:type="dxa"/>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10</w:t>
                  </w:r>
                </w:p>
              </w:tc>
              <w:tc>
                <w:tcPr>
                  <w:tcW w:w="85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13466</w:t>
                  </w:r>
                </w:p>
              </w:tc>
              <w:tc>
                <w:tcPr>
                  <w:tcW w:w="290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lang w:val="zh-TW"/>
                    </w:rPr>
                    <w:t>电脑三维设计（实践）</w:t>
                  </w:r>
                </w:p>
              </w:tc>
              <w:tc>
                <w:tcPr>
                  <w:tcW w:w="71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848"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816" w:type="dxa"/>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jc w:val="center"/>
              </w:trPr>
              <w:tc>
                <w:tcPr>
                  <w:tcW w:w="709" w:type="dxa"/>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567" w:type="dxa"/>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11</w:t>
                  </w:r>
                </w:p>
              </w:tc>
              <w:tc>
                <w:tcPr>
                  <w:tcW w:w="85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13485</w:t>
                  </w:r>
                </w:p>
              </w:tc>
              <w:tc>
                <w:tcPr>
                  <w:tcW w:w="290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动画编剧</w:t>
                  </w:r>
                </w:p>
              </w:tc>
              <w:tc>
                <w:tcPr>
                  <w:tcW w:w="71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848"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816" w:type="dxa"/>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 w:hRule="atLeast"/>
                <w:jc w:val="center"/>
              </w:trPr>
              <w:tc>
                <w:tcPr>
                  <w:tcW w:w="709" w:type="dxa"/>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567" w:type="dxa"/>
                  <w:vMerge w:val="restart"/>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12</w:t>
                  </w:r>
                </w:p>
              </w:tc>
              <w:tc>
                <w:tcPr>
                  <w:tcW w:w="85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14129</w:t>
                  </w:r>
                </w:p>
              </w:tc>
              <w:tc>
                <w:tcPr>
                  <w:tcW w:w="290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lang w:val="zh-TW"/>
                    </w:rPr>
                  </w:pPr>
                  <w:r>
                    <w:rPr>
                      <w:rFonts w:hint="eastAsia" w:ascii="仿宋_GB2312" w:hAnsi="仿宋_GB2312" w:eastAsia="仿宋_GB2312" w:cs="仿宋_GB2312"/>
                      <w:sz w:val="24"/>
                      <w:szCs w:val="24"/>
                      <w:lang w:val="zh-TW"/>
                    </w:rPr>
                    <w:t>三维动画设计</w:t>
                  </w:r>
                </w:p>
              </w:tc>
              <w:tc>
                <w:tcPr>
                  <w:tcW w:w="71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3</w:t>
                  </w:r>
                </w:p>
              </w:tc>
              <w:tc>
                <w:tcPr>
                  <w:tcW w:w="848"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816" w:type="dxa"/>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 w:hRule="atLeast"/>
                <w:jc w:val="center"/>
              </w:trPr>
              <w:tc>
                <w:tcPr>
                  <w:tcW w:w="709" w:type="dxa"/>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567" w:type="dxa"/>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85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14130</w:t>
                  </w:r>
                </w:p>
              </w:tc>
              <w:tc>
                <w:tcPr>
                  <w:tcW w:w="290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lang w:val="zh-TW"/>
                    </w:rPr>
                  </w:pPr>
                  <w:r>
                    <w:rPr>
                      <w:rFonts w:hint="eastAsia" w:ascii="仿宋_GB2312" w:hAnsi="仿宋_GB2312" w:eastAsia="仿宋_GB2312" w:cs="仿宋_GB2312"/>
                      <w:sz w:val="24"/>
                      <w:szCs w:val="24"/>
                      <w:lang w:val="zh-TW"/>
                    </w:rPr>
                    <w:t>三维动画设计（实践）</w:t>
                  </w:r>
                </w:p>
              </w:tc>
              <w:tc>
                <w:tcPr>
                  <w:tcW w:w="71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848"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816" w:type="dxa"/>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09" w:type="dxa"/>
                  <w:vMerge w:val="continue"/>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567" w:type="dxa"/>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13</w:t>
                  </w:r>
                </w:p>
              </w:tc>
              <w:tc>
                <w:tcPr>
                  <w:tcW w:w="85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14814</w:t>
                  </w:r>
                </w:p>
              </w:tc>
              <w:tc>
                <w:tcPr>
                  <w:tcW w:w="290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lang w:val="zh-TW"/>
                    </w:rPr>
                  </w:pPr>
                  <w:r>
                    <w:rPr>
                      <w:rFonts w:hint="eastAsia" w:ascii="仿宋_GB2312" w:hAnsi="仿宋_GB2312" w:eastAsia="仿宋_GB2312" w:cs="仿宋_GB2312"/>
                      <w:sz w:val="24"/>
                      <w:szCs w:val="24"/>
                      <w:lang w:val="zh-TW"/>
                    </w:rPr>
                    <w:t>媒介素养（实践）</w:t>
                  </w:r>
                </w:p>
              </w:tc>
              <w:tc>
                <w:tcPr>
                  <w:tcW w:w="71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848"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816" w:type="dxa"/>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09" w:type="dxa"/>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c>
                <w:tcPr>
                  <w:tcW w:w="567" w:type="dxa"/>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14</w:t>
                  </w:r>
                </w:p>
              </w:tc>
              <w:tc>
                <w:tcPr>
                  <w:tcW w:w="85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lang w:val="zh-TW"/>
                    </w:rPr>
                  </w:pPr>
                  <w:r>
                    <w:rPr>
                      <w:rFonts w:ascii="仿宋_GB2312" w:hAnsi="仿宋_GB2312" w:eastAsia="仿宋_GB2312" w:cs="仿宋_GB2312"/>
                      <w:sz w:val="24"/>
                      <w:szCs w:val="24"/>
                      <w:lang w:val="zh-TW"/>
                    </w:rPr>
                    <w:t>00000</w:t>
                  </w:r>
                </w:p>
              </w:tc>
              <w:tc>
                <w:tcPr>
                  <w:tcW w:w="290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lang w:val="zh-TW"/>
                    </w:rPr>
                  </w:pPr>
                  <w:r>
                    <w:rPr>
                      <w:rFonts w:hint="eastAsia" w:ascii="仿宋_GB2312" w:hAnsi="仿宋_GB2312" w:eastAsia="仿宋_GB2312" w:cs="仿宋_GB2312"/>
                      <w:sz w:val="24"/>
                      <w:szCs w:val="24"/>
                      <w:lang w:val="zh-TW"/>
                    </w:rPr>
                    <w:t>毕业考核（或论文</w:t>
                  </w:r>
                  <w:r>
                    <w:rPr>
                      <w:rFonts w:ascii="仿宋_GB2312" w:hAnsi="仿宋_GB2312" w:eastAsia="仿宋_GB2312" w:cs="仿宋_GB2312"/>
                      <w:sz w:val="24"/>
                      <w:szCs w:val="24"/>
                      <w:lang w:val="zh-TW"/>
                    </w:rPr>
                    <w:t>\</w:t>
                  </w:r>
                  <w:r>
                    <w:rPr>
                      <w:rFonts w:hint="eastAsia" w:ascii="仿宋_GB2312" w:hAnsi="仿宋_GB2312" w:eastAsia="仿宋_GB2312" w:cs="仿宋_GB2312"/>
                      <w:sz w:val="24"/>
                      <w:szCs w:val="24"/>
                      <w:lang w:val="zh-TW"/>
                    </w:rPr>
                    <w:t>综合实践</w:t>
                  </w:r>
                  <w:r>
                    <w:rPr>
                      <w:rFonts w:ascii="仿宋_GB2312" w:hAnsi="仿宋_GB2312" w:eastAsia="仿宋_GB2312" w:cs="仿宋_GB2312"/>
                      <w:sz w:val="24"/>
                      <w:szCs w:val="24"/>
                      <w:lang w:val="zh-TW"/>
                    </w:rPr>
                    <w:t>\</w:t>
                  </w:r>
                  <w:r>
                    <w:rPr>
                      <w:rFonts w:hint="eastAsia" w:ascii="仿宋_GB2312" w:hAnsi="仿宋_GB2312" w:eastAsia="仿宋_GB2312" w:cs="仿宋_GB2312"/>
                      <w:sz w:val="24"/>
                      <w:szCs w:val="24"/>
                      <w:lang w:val="zh-TW"/>
                    </w:rPr>
                    <w:t>实验</w:t>
                  </w:r>
                  <w:r>
                    <w:rPr>
                      <w:rFonts w:ascii="仿宋_GB2312" w:hAnsi="仿宋_GB2312" w:eastAsia="仿宋_GB2312" w:cs="仿宋_GB2312"/>
                      <w:sz w:val="24"/>
                      <w:szCs w:val="24"/>
                      <w:lang w:val="zh-TW"/>
                    </w:rPr>
                    <w:t>\</w:t>
                  </w:r>
                  <w:r>
                    <w:rPr>
                      <w:rFonts w:hint="eastAsia" w:ascii="仿宋_GB2312" w:hAnsi="仿宋_GB2312" w:eastAsia="仿宋_GB2312" w:cs="仿宋_GB2312"/>
                      <w:sz w:val="24"/>
                      <w:szCs w:val="24"/>
                      <w:lang w:val="zh-TW"/>
                    </w:rPr>
                    <w:t>实习等）</w:t>
                  </w:r>
                </w:p>
              </w:tc>
              <w:tc>
                <w:tcPr>
                  <w:tcW w:w="711"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lang w:val="zh-TW"/>
                    </w:rPr>
                  </w:pPr>
                </w:p>
              </w:tc>
              <w:tc>
                <w:tcPr>
                  <w:tcW w:w="848"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p>
              </w:tc>
              <w:tc>
                <w:tcPr>
                  <w:tcW w:w="816" w:type="dxa"/>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5028" w:type="dxa"/>
                  <w:gridSpan w:val="4"/>
                  <w:tcBorders>
                    <w:top w:val="single" w:color="000000" w:sz="4" w:space="0"/>
                    <w:left w:val="single" w:color="auto" w:sz="4" w:space="0"/>
                    <w:bottom w:val="single" w:color="000000" w:sz="4" w:space="0"/>
                    <w:right w:val="single" w:color="auto" w:sz="4" w:space="0"/>
                  </w:tcBorders>
                  <w:vAlign w:val="center"/>
                </w:tcPr>
                <w:p>
                  <w:pPr>
                    <w:snapToGrid w:val="0"/>
                    <w:rPr>
                      <w:rFonts w:ascii="仿宋_GB2312" w:hAnsi="仿宋_GB2312" w:eastAsia="仿宋_GB2312" w:cs="仿宋_GB2312"/>
                      <w:sz w:val="24"/>
                      <w:szCs w:val="24"/>
                      <w:lang w:val="zh-TW"/>
                    </w:rPr>
                  </w:pPr>
                  <w:r>
                    <w:rPr>
                      <w:rFonts w:hint="eastAsia" w:ascii="仿宋_GB2312" w:hAnsi="仿宋_GB2312" w:eastAsia="仿宋_GB2312" w:cs="仿宋_GB2312"/>
                      <w:sz w:val="24"/>
                      <w:szCs w:val="24"/>
                      <w:lang w:val="zh-TW"/>
                    </w:rPr>
                    <w:t>总学分</w:t>
                  </w:r>
                </w:p>
              </w:tc>
              <w:tc>
                <w:tcPr>
                  <w:tcW w:w="2375" w:type="dxa"/>
                  <w:gridSpan w:val="3"/>
                  <w:tcBorders>
                    <w:top w:val="single" w:color="auto" w:sz="4" w:space="0"/>
                    <w:left w:val="single" w:color="auto" w:sz="4" w:space="0"/>
                    <w:bottom w:val="single" w:color="000000" w:sz="4" w:space="0"/>
                    <w:right w:val="single" w:color="auto" w:sz="4" w:space="0"/>
                  </w:tcBorders>
                  <w:tcMar>
                    <w:top w:w="80" w:type="dxa"/>
                    <w:left w:w="80" w:type="dxa"/>
                    <w:bottom w:w="80" w:type="dxa"/>
                    <w:right w:w="80" w:type="dxa"/>
                  </w:tcMar>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70</w:t>
                  </w:r>
                </w:p>
              </w:tc>
            </w:tr>
          </w:tbl>
          <w:p>
            <w:pPr>
              <w:snapToGrid w:val="0"/>
              <w:spacing w:line="360" w:lineRule="auto"/>
              <w:ind w:firstLine="562" w:firstLineChars="200"/>
              <w:jc w:val="left"/>
              <w:rPr>
                <w:rFonts w:ascii="仿宋_GB2312" w:hAnsi="仿宋_GB2312" w:eastAsia="仿宋_GB2312" w:cs="仿宋_GB2312"/>
                <w:b/>
                <w:kern w:val="2"/>
                <w:sz w:val="28"/>
                <w:szCs w:val="28"/>
              </w:rPr>
            </w:pPr>
            <w:r>
              <w:rPr>
                <w:rFonts w:hint="eastAsia" w:ascii="仿宋_GB2312" w:hAnsi="仿宋_GB2312" w:eastAsia="仿宋_GB2312" w:cs="仿宋_GB2312"/>
                <w:b/>
                <w:kern w:val="2"/>
                <w:sz w:val="28"/>
                <w:szCs w:val="28"/>
              </w:rPr>
              <w:t>五、主要课程说明</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1.</w:t>
            </w:r>
            <w:r>
              <w:rPr>
                <w:rFonts w:hint="eastAsia" w:ascii="仿宋_GB2312" w:hAnsi="仿宋_GB2312" w:eastAsia="仿宋_GB2312" w:cs="仿宋_GB2312"/>
                <w:bCs/>
                <w:kern w:val="2"/>
                <w:sz w:val="28"/>
                <w:szCs w:val="28"/>
                <w:lang w:val="en-US"/>
              </w:rPr>
              <w:t>动画概论</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从理论上分析、探讨动画艺术从诞生到发展至今的整体面貌与特征。本课程的定位在于：系统了解动画艺术的专业知识，培养对动画的学习兴趣、了解多种动画形式的艺术特点。通过对动画艺术的系统介绍，旨在让学生从专业的角度了解动画这门艺术，为今后动画专业各门课程的更深层的动画专业理论、动画专业实践的学习打下比较坚实的基础。</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2.</w:t>
            </w:r>
            <w:r>
              <w:rPr>
                <w:rFonts w:hint="eastAsia" w:ascii="仿宋_GB2312" w:hAnsi="仿宋_GB2312" w:eastAsia="仿宋_GB2312" w:cs="仿宋_GB2312"/>
                <w:bCs/>
                <w:kern w:val="2"/>
                <w:sz w:val="28"/>
                <w:szCs w:val="28"/>
                <w:lang w:val="en-US"/>
              </w:rPr>
              <w:t>原画设计</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是二维动画和三维动画体系中重要的能力培养课程，熟练掌握原画设计的绘制技法对于掌握动画制作前期至关重要。本课程的目标和任务是使学生通过本课程的学习，进行有关动画人物造型设计，动画运动规律，原动画绘制的基本技能的考察和训练，为以后的动画专业学习和工作打下坚实的基础。</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3.</w:t>
            </w:r>
            <w:r>
              <w:rPr>
                <w:rFonts w:hint="eastAsia" w:ascii="仿宋_GB2312" w:hAnsi="仿宋_GB2312" w:eastAsia="仿宋_GB2312" w:cs="仿宋_GB2312"/>
                <w:bCs/>
                <w:kern w:val="2"/>
                <w:sz w:val="28"/>
                <w:szCs w:val="28"/>
                <w:lang w:val="en-US"/>
              </w:rPr>
              <w:t>分镜设计</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剖析了画面的各种构成元素，对画面设计进行了理性分析，并介绍了绘制分镜的一些具体的绘画技法，并介绍了分镜头稿的版式、分镜头制作流程、作画步骤、工具材料、表现技法，简述机位与镜头调度、节奏与画面组接的作用。</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4.</w:t>
            </w:r>
            <w:r>
              <w:rPr>
                <w:rFonts w:hint="eastAsia" w:ascii="仿宋_GB2312" w:hAnsi="仿宋_GB2312" w:eastAsia="仿宋_GB2312" w:cs="仿宋_GB2312"/>
                <w:bCs/>
                <w:kern w:val="2"/>
                <w:sz w:val="28"/>
                <w:szCs w:val="28"/>
                <w:lang w:val="en-US"/>
              </w:rPr>
              <w:t>角色造型设计</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本课程是一门理论联系实际、应用性、操作性较强的课程。《角色设计》系统地讲授人物和动物的结构、设计方法、创意与构思等最基本的造型知识。同时对动画造型相关的专业规范等进行循序渐进的学习。</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5.</w:t>
            </w:r>
            <w:r>
              <w:rPr>
                <w:rFonts w:hint="eastAsia" w:ascii="仿宋_GB2312" w:hAnsi="仿宋_GB2312" w:eastAsia="仿宋_GB2312" w:cs="仿宋_GB2312"/>
                <w:bCs/>
                <w:kern w:val="2"/>
                <w:sz w:val="28"/>
                <w:szCs w:val="28"/>
                <w:lang w:val="en-US"/>
              </w:rPr>
              <w:t>动画剪辑与合成</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本课程主要使学生具有综合运用影视理论进行影视动画后期制作的应用能力，具备动画影片的剪辑合成的技能。</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6.</w:t>
            </w:r>
            <w:r>
              <w:rPr>
                <w:rFonts w:hint="eastAsia" w:ascii="仿宋_GB2312" w:hAnsi="仿宋_GB2312" w:eastAsia="仿宋_GB2312" w:cs="仿宋_GB2312"/>
                <w:bCs/>
                <w:kern w:val="2"/>
                <w:sz w:val="28"/>
                <w:szCs w:val="28"/>
                <w:lang w:val="en-US"/>
              </w:rPr>
              <w:t>视听语言</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本课程讲述影视艺术创作中视听系统各个元素的基本概念和重要规律，使学生建立起视听思维，主要内容为：镜头、镜头的拍摄、镜头的组接、声画的关系、视听表达机制。</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7.</w:t>
            </w:r>
            <w:r>
              <w:rPr>
                <w:rFonts w:hint="eastAsia" w:ascii="仿宋_GB2312" w:hAnsi="仿宋_GB2312" w:eastAsia="仿宋_GB2312" w:cs="仿宋_GB2312"/>
                <w:bCs/>
                <w:kern w:val="2"/>
                <w:sz w:val="28"/>
                <w:szCs w:val="28"/>
                <w:lang w:val="en-US"/>
              </w:rPr>
              <w:t>动画运动规律</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重点是学习动画角色的各种运动规律，包括真实人物的走跑跳等基本运动规律，还有物体及动物的运动规律，最后是具有不同特点的动画角色的运动。从而使本专业学生掌握制作动画的最基础的技巧。通过本课程的学习熟练</w:t>
            </w:r>
            <w:r>
              <w:rPr>
                <w:rFonts w:hint="eastAsia" w:ascii="仿宋_GB2312" w:hAnsi="仿宋_GB2312" w:eastAsia="仿宋_GB2312" w:cs="仿宋_GB2312"/>
                <w:bCs/>
                <w:kern w:val="2"/>
                <w:sz w:val="28"/>
                <w:szCs w:val="28"/>
                <w:lang w:val="en-US" w:eastAsia="zh-CN"/>
              </w:rPr>
              <w:t>地</w:t>
            </w:r>
            <w:r>
              <w:rPr>
                <w:rFonts w:hint="eastAsia" w:ascii="仿宋_GB2312" w:hAnsi="仿宋_GB2312" w:eastAsia="仿宋_GB2312" w:cs="仿宋_GB2312"/>
                <w:bCs/>
                <w:kern w:val="2"/>
                <w:sz w:val="28"/>
                <w:szCs w:val="28"/>
                <w:lang w:val="en-US"/>
              </w:rPr>
              <w:t>掌握各种事物的基本运动规律，在此基础上对动画角色的运动有一个更清晰更深层次</w:t>
            </w:r>
            <w:r>
              <w:rPr>
                <w:rFonts w:hint="eastAsia" w:ascii="仿宋_GB2312" w:hAnsi="仿宋_GB2312" w:eastAsia="仿宋_GB2312" w:cs="仿宋_GB2312"/>
                <w:bCs/>
                <w:kern w:val="2"/>
                <w:sz w:val="28"/>
                <w:szCs w:val="28"/>
                <w:lang w:val="en-US" w:eastAsia="zh-CN"/>
              </w:rPr>
              <w:t>的</w:t>
            </w:r>
            <w:r>
              <w:rPr>
                <w:rFonts w:hint="eastAsia" w:ascii="仿宋_GB2312" w:hAnsi="仿宋_GB2312" w:eastAsia="仿宋_GB2312" w:cs="仿宋_GB2312"/>
                <w:bCs/>
                <w:kern w:val="2"/>
                <w:sz w:val="28"/>
                <w:szCs w:val="28"/>
                <w:lang w:val="en-US"/>
              </w:rPr>
              <w:t>认识，为以后的动画学习创作打下基础。</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8.</w:t>
            </w:r>
            <w:r>
              <w:rPr>
                <w:rFonts w:hint="eastAsia" w:ascii="仿宋_GB2312" w:hAnsi="仿宋_GB2312" w:eastAsia="仿宋_GB2312" w:cs="仿宋_GB2312"/>
                <w:bCs/>
                <w:kern w:val="2"/>
                <w:sz w:val="28"/>
                <w:szCs w:val="28"/>
                <w:lang w:val="en-US"/>
              </w:rPr>
              <w:t>电脑三维设计（实践）</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本课程通过讲述如何通过</w:t>
            </w:r>
            <w:r>
              <w:rPr>
                <w:rFonts w:ascii="仿宋_GB2312" w:hAnsi="仿宋_GB2312" w:eastAsia="仿宋_GB2312" w:cs="仿宋_GB2312"/>
                <w:bCs/>
                <w:kern w:val="2"/>
                <w:sz w:val="28"/>
                <w:szCs w:val="28"/>
                <w:lang w:val="en-US"/>
              </w:rPr>
              <w:t>3DSMAX</w:t>
            </w:r>
            <w:r>
              <w:rPr>
                <w:rFonts w:hint="eastAsia" w:ascii="仿宋_GB2312" w:hAnsi="仿宋_GB2312" w:eastAsia="仿宋_GB2312" w:cs="仿宋_GB2312"/>
                <w:bCs/>
                <w:kern w:val="2"/>
                <w:sz w:val="28"/>
                <w:szCs w:val="28"/>
                <w:lang w:val="en-US"/>
              </w:rPr>
              <w:t>等三维设计软件，创造丰富、复杂的三维可视化设计，并能</w:t>
            </w:r>
            <w:r>
              <w:rPr>
                <w:rFonts w:hint="eastAsia" w:ascii="仿宋_GB2312" w:hAnsi="仿宋_GB2312" w:eastAsia="仿宋_GB2312" w:cs="仿宋_GB2312"/>
                <w:bCs/>
                <w:kern w:val="2"/>
                <w:sz w:val="28"/>
                <w:szCs w:val="28"/>
                <w:lang w:val="en-US" w:eastAsia="zh-CN"/>
              </w:rPr>
              <w:t>开拓</w:t>
            </w:r>
            <w:r>
              <w:rPr>
                <w:rFonts w:hint="eastAsia" w:ascii="仿宋_GB2312" w:hAnsi="仿宋_GB2312" w:eastAsia="仿宋_GB2312" w:cs="仿宋_GB2312"/>
                <w:bCs/>
                <w:kern w:val="2"/>
                <w:sz w:val="28"/>
                <w:szCs w:val="28"/>
                <w:lang w:val="en-US"/>
              </w:rPr>
              <w:t>思维，在设计构思，创意方面有所提高。</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9.</w:t>
            </w:r>
            <w:r>
              <w:rPr>
                <w:rFonts w:hint="eastAsia" w:ascii="仿宋_GB2312" w:hAnsi="仿宋_GB2312" w:eastAsia="仿宋_GB2312" w:cs="仿宋_GB2312"/>
                <w:bCs/>
                <w:kern w:val="2"/>
                <w:sz w:val="28"/>
                <w:szCs w:val="28"/>
                <w:lang w:val="en-US"/>
              </w:rPr>
              <w:t>动画编剧</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本课程从动画剧本概论、激发创意、塑造人物、构造情节、构造环境、动画短片、电视动画、电影动画、剧本修改及后续工作等方面对动画编剧进行详细的讲解。</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10.</w:t>
            </w:r>
            <w:r>
              <w:rPr>
                <w:rFonts w:hint="eastAsia" w:ascii="仿宋_GB2312" w:hAnsi="仿宋_GB2312" w:eastAsia="仿宋_GB2312" w:cs="仿宋_GB2312"/>
                <w:bCs/>
                <w:kern w:val="2"/>
                <w:sz w:val="28"/>
                <w:szCs w:val="28"/>
                <w:lang w:val="en-US"/>
              </w:rPr>
              <w:t>三维动画设计</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是广泛应用于影视广告之中，是国内外广告、动画等专业学生的一门必修课，同时又可作为相关专业学生的选修课程。通过本课程的学习，使学生能够完成一般的电脑三维设计，具有解决设计中常见问题的能力。</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11.</w:t>
            </w:r>
            <w:r>
              <w:rPr>
                <w:rFonts w:hint="eastAsia" w:ascii="仿宋_GB2312" w:hAnsi="仿宋_GB2312" w:eastAsia="仿宋_GB2312" w:cs="仿宋_GB2312"/>
                <w:bCs/>
                <w:kern w:val="2"/>
                <w:sz w:val="28"/>
                <w:szCs w:val="28"/>
                <w:lang w:val="en-US"/>
              </w:rPr>
              <w:t>媒介素养（实践）</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hint="eastAsia" w:ascii="仿宋_GB2312" w:hAnsi="仿宋_GB2312" w:eastAsia="仿宋_GB2312" w:cs="仿宋_GB2312"/>
                <w:bCs/>
                <w:kern w:val="2"/>
                <w:sz w:val="28"/>
                <w:szCs w:val="28"/>
                <w:lang w:val="en-US"/>
              </w:rPr>
              <w:t>本课程不仅让考生了解和认知媒介的历史、发展和特点，还要培养评判意识，提高考生的媒介素养，使其能够充分利用媒介资源完善自我</w:t>
            </w:r>
            <w:r>
              <w:rPr>
                <w:rFonts w:hint="eastAsia" w:ascii="仿宋_GB2312" w:hAnsi="仿宋_GB2312" w:eastAsia="仿宋_GB2312" w:cs="仿宋_GB2312"/>
                <w:bCs/>
                <w:kern w:val="2"/>
                <w:sz w:val="28"/>
                <w:szCs w:val="28"/>
                <w:lang w:val="en-US" w:eastAsia="zh-CN"/>
              </w:rPr>
              <w:t>，</w:t>
            </w:r>
            <w:r>
              <w:rPr>
                <w:rFonts w:hint="eastAsia" w:ascii="仿宋_GB2312" w:hAnsi="仿宋_GB2312" w:eastAsia="仿宋_GB2312" w:cs="仿宋_GB2312"/>
                <w:bCs/>
                <w:kern w:val="2"/>
                <w:sz w:val="28"/>
                <w:szCs w:val="28"/>
                <w:lang w:val="en-US"/>
              </w:rPr>
              <w:t>参与社会发展。</w:t>
            </w:r>
          </w:p>
          <w:p>
            <w:pPr>
              <w:pStyle w:val="4"/>
              <w:snapToGrid w:val="0"/>
              <w:spacing w:line="360" w:lineRule="auto"/>
              <w:ind w:firstLine="560" w:firstLineChars="200"/>
              <w:jc w:val="left"/>
              <w:rPr>
                <w:rFonts w:hint="eastAsia" w:ascii="仿宋_GB2312" w:hAnsi="仿宋_GB2312" w:eastAsia="仿宋_GB2312" w:cs="仿宋_GB2312"/>
                <w:bCs/>
                <w:kern w:val="2"/>
                <w:sz w:val="28"/>
                <w:szCs w:val="28"/>
                <w:lang w:val="en-US" w:eastAsia="zh-CN"/>
              </w:rPr>
            </w:pPr>
            <w:r>
              <w:rPr>
                <w:rFonts w:ascii="仿宋_GB2312" w:hAnsi="仿宋_GB2312" w:eastAsia="仿宋_GB2312" w:cs="仿宋_GB2312"/>
                <w:bCs/>
                <w:kern w:val="2"/>
                <w:sz w:val="28"/>
                <w:szCs w:val="28"/>
                <w:lang w:val="en-US"/>
              </w:rPr>
              <w:t>12.</w:t>
            </w:r>
            <w:r>
              <w:rPr>
                <w:rFonts w:hint="eastAsia" w:ascii="仿宋_GB2312" w:hAnsi="仿宋_GB2312" w:eastAsia="仿宋_GB2312" w:cs="仿宋_GB2312"/>
                <w:bCs/>
                <w:kern w:val="2"/>
                <w:sz w:val="28"/>
                <w:szCs w:val="28"/>
                <w:lang w:val="en-US"/>
              </w:rPr>
              <w:t>全国统一命题考试课程（略）</w:t>
            </w:r>
            <w:r>
              <w:rPr>
                <w:rFonts w:hint="eastAsia" w:ascii="仿宋_GB2312" w:hAnsi="仿宋_GB2312" w:eastAsia="仿宋_GB2312" w:cs="仿宋_GB2312"/>
                <w:bCs/>
                <w:kern w:val="2"/>
                <w:sz w:val="28"/>
                <w:szCs w:val="28"/>
                <w:lang w:val="en-US" w:eastAsia="zh-CN"/>
              </w:rPr>
              <w:t>。</w:t>
            </w:r>
          </w:p>
          <w:p>
            <w:pPr>
              <w:pStyle w:val="4"/>
              <w:snapToGrid w:val="0"/>
              <w:spacing w:line="360" w:lineRule="auto"/>
              <w:ind w:firstLine="560" w:firstLineChars="200"/>
              <w:jc w:val="left"/>
              <w:rPr>
                <w:rFonts w:hint="eastAsia" w:ascii="仿宋_GB2312" w:hAnsi="仿宋_GB2312" w:eastAsia="仿宋_GB2312" w:cs="仿宋_GB2312"/>
                <w:bCs/>
                <w:kern w:val="2"/>
                <w:sz w:val="28"/>
                <w:szCs w:val="28"/>
                <w:lang w:val="en-US" w:eastAsia="zh-CN"/>
              </w:rPr>
            </w:pPr>
            <w:r>
              <w:rPr>
                <w:rFonts w:ascii="仿宋_GB2312" w:hAnsi="仿宋_GB2312" w:eastAsia="仿宋_GB2312" w:cs="仿宋_GB2312"/>
                <w:bCs/>
                <w:kern w:val="2"/>
                <w:sz w:val="28"/>
                <w:szCs w:val="28"/>
                <w:lang w:val="en-US"/>
              </w:rPr>
              <w:t>13.</w:t>
            </w:r>
            <w:r>
              <w:rPr>
                <w:rFonts w:hint="eastAsia" w:ascii="仿宋_GB2312" w:hAnsi="仿宋_GB2312" w:eastAsia="仿宋_GB2312" w:cs="仿宋_GB2312"/>
                <w:bCs/>
                <w:kern w:val="2"/>
                <w:sz w:val="28"/>
                <w:szCs w:val="28"/>
                <w:lang w:val="en-US"/>
              </w:rPr>
              <w:t>实践性学习环节课程（按主考学校要求执行）</w:t>
            </w:r>
            <w:r>
              <w:rPr>
                <w:rFonts w:hint="eastAsia" w:ascii="仿宋_GB2312" w:hAnsi="仿宋_GB2312" w:eastAsia="仿宋_GB2312" w:cs="仿宋_GB2312"/>
                <w:bCs/>
                <w:kern w:val="2"/>
                <w:sz w:val="28"/>
                <w:szCs w:val="28"/>
                <w:lang w:val="en-US" w:eastAsia="zh-CN"/>
              </w:rPr>
              <w:t>。</w:t>
            </w:r>
          </w:p>
          <w:p>
            <w:pPr>
              <w:snapToGrid w:val="0"/>
              <w:spacing w:line="360" w:lineRule="auto"/>
              <w:ind w:firstLine="562" w:firstLineChars="200"/>
              <w:jc w:val="left"/>
              <w:rPr>
                <w:rFonts w:ascii="仿宋_GB2312" w:hAnsi="仿宋_GB2312" w:eastAsia="仿宋_GB2312" w:cs="仿宋_GB2312"/>
                <w:b/>
                <w:kern w:val="2"/>
                <w:sz w:val="28"/>
                <w:szCs w:val="28"/>
              </w:rPr>
            </w:pPr>
            <w:r>
              <w:rPr>
                <w:rFonts w:hint="eastAsia" w:ascii="仿宋_GB2312" w:hAnsi="仿宋_GB2312" w:eastAsia="仿宋_GB2312" w:cs="仿宋_GB2312"/>
                <w:b/>
                <w:kern w:val="2"/>
                <w:sz w:val="28"/>
                <w:szCs w:val="28"/>
              </w:rPr>
              <w:t>六、实践性环节学习考核要求</w:t>
            </w:r>
          </w:p>
          <w:p>
            <w:pPr>
              <w:snapToGrid w:val="0"/>
              <w:spacing w:line="360" w:lineRule="auto"/>
              <w:ind w:firstLine="560" w:firstLineChars="200"/>
              <w:jc w:val="left"/>
              <w:rPr>
                <w:rFonts w:ascii="仿宋_GB2312" w:hAnsi="仿宋_GB2312" w:eastAsia="仿宋_GB2312" w:cs="仿宋_GB2312"/>
                <w:bCs/>
                <w:kern w:val="2"/>
                <w:sz w:val="28"/>
                <w:szCs w:val="28"/>
              </w:rPr>
            </w:pPr>
            <w:r>
              <w:rPr>
                <w:rFonts w:ascii="仿宋_GB2312" w:hAnsi="仿宋_GB2312" w:eastAsia="仿宋_GB2312" w:cs="仿宋_GB2312"/>
                <w:bCs/>
                <w:kern w:val="2"/>
                <w:sz w:val="28"/>
                <w:szCs w:val="28"/>
              </w:rPr>
              <w:t>1.</w:t>
            </w:r>
            <w:r>
              <w:rPr>
                <w:rFonts w:hint="eastAsia" w:ascii="仿宋_GB2312" w:hAnsi="仿宋_GB2312" w:eastAsia="仿宋_GB2312" w:cs="仿宋_GB2312"/>
                <w:bCs/>
                <w:kern w:val="2"/>
                <w:sz w:val="28"/>
                <w:szCs w:val="28"/>
              </w:rPr>
              <w:t>含实践的课程及实践所占学分：</w:t>
            </w:r>
            <w:r>
              <w:rPr>
                <w:rFonts w:ascii="仿宋_GB2312" w:hAnsi="仿宋_GB2312" w:eastAsia="仿宋_GB2312" w:cs="仿宋_GB2312"/>
                <w:bCs/>
                <w:kern w:val="2"/>
                <w:sz w:val="28"/>
                <w:szCs w:val="28"/>
              </w:rPr>
              <w:t>14630</w:t>
            </w:r>
            <w:r>
              <w:rPr>
                <w:rFonts w:hint="eastAsia" w:ascii="仿宋_GB2312" w:hAnsi="仿宋_GB2312" w:eastAsia="仿宋_GB2312" w:cs="仿宋_GB2312"/>
                <w:bCs/>
                <w:kern w:val="2"/>
                <w:sz w:val="28"/>
                <w:szCs w:val="28"/>
              </w:rPr>
              <w:t>原画设计（实践）（</w:t>
            </w:r>
            <w:r>
              <w:rPr>
                <w:rFonts w:ascii="仿宋_GB2312" w:hAnsi="仿宋_GB2312" w:eastAsia="仿宋_GB2312" w:cs="仿宋_GB2312"/>
                <w:bCs/>
                <w:kern w:val="2"/>
                <w:sz w:val="28"/>
                <w:szCs w:val="28"/>
              </w:rPr>
              <w:t>3</w:t>
            </w:r>
            <w:r>
              <w:rPr>
                <w:rFonts w:hint="eastAsia" w:ascii="仿宋_GB2312" w:hAnsi="仿宋_GB2312" w:eastAsia="仿宋_GB2312" w:cs="仿宋_GB2312"/>
                <w:bCs/>
                <w:kern w:val="2"/>
                <w:sz w:val="28"/>
                <w:szCs w:val="28"/>
              </w:rPr>
              <w:t>）、</w:t>
            </w:r>
            <w:r>
              <w:rPr>
                <w:rFonts w:ascii="仿宋_GB2312" w:hAnsi="仿宋_GB2312" w:eastAsia="仿宋_GB2312" w:cs="仿宋_GB2312"/>
                <w:bCs/>
                <w:kern w:val="2"/>
                <w:sz w:val="28"/>
                <w:szCs w:val="28"/>
              </w:rPr>
              <w:t>13553</w:t>
            </w:r>
            <w:r>
              <w:rPr>
                <w:rFonts w:hint="eastAsia" w:ascii="仿宋_GB2312" w:hAnsi="仿宋_GB2312" w:eastAsia="仿宋_GB2312" w:cs="仿宋_GB2312"/>
                <w:bCs/>
                <w:kern w:val="2"/>
                <w:sz w:val="28"/>
                <w:szCs w:val="28"/>
              </w:rPr>
              <w:t>分镜设计（实践）（</w:t>
            </w:r>
            <w:r>
              <w:rPr>
                <w:rFonts w:ascii="仿宋_GB2312" w:hAnsi="仿宋_GB2312" w:eastAsia="仿宋_GB2312" w:cs="仿宋_GB2312"/>
                <w:bCs/>
                <w:kern w:val="2"/>
                <w:sz w:val="28"/>
                <w:szCs w:val="28"/>
              </w:rPr>
              <w:t>3</w:t>
            </w:r>
            <w:r>
              <w:rPr>
                <w:rFonts w:hint="eastAsia" w:ascii="仿宋_GB2312" w:hAnsi="仿宋_GB2312" w:eastAsia="仿宋_GB2312" w:cs="仿宋_GB2312"/>
                <w:bCs/>
                <w:kern w:val="2"/>
                <w:sz w:val="28"/>
                <w:szCs w:val="28"/>
              </w:rPr>
              <w:t>）、</w:t>
            </w:r>
            <w:r>
              <w:rPr>
                <w:rFonts w:ascii="仿宋_GB2312" w:hAnsi="仿宋_GB2312" w:eastAsia="仿宋_GB2312" w:cs="仿宋_GB2312"/>
                <w:bCs/>
                <w:kern w:val="2"/>
                <w:sz w:val="28"/>
                <w:szCs w:val="28"/>
              </w:rPr>
              <w:t>13853</w:t>
            </w:r>
            <w:r>
              <w:rPr>
                <w:rFonts w:hint="eastAsia" w:ascii="仿宋_GB2312" w:hAnsi="仿宋_GB2312" w:eastAsia="仿宋_GB2312" w:cs="仿宋_GB2312"/>
                <w:bCs/>
                <w:kern w:val="2"/>
                <w:sz w:val="28"/>
                <w:szCs w:val="28"/>
              </w:rPr>
              <w:t>角色造型设计（实践）（</w:t>
            </w:r>
            <w:r>
              <w:rPr>
                <w:rFonts w:ascii="仿宋_GB2312" w:hAnsi="仿宋_GB2312" w:eastAsia="仿宋_GB2312" w:cs="仿宋_GB2312"/>
                <w:bCs/>
                <w:kern w:val="2"/>
                <w:sz w:val="28"/>
                <w:szCs w:val="28"/>
              </w:rPr>
              <w:t>3</w:t>
            </w:r>
            <w:r>
              <w:rPr>
                <w:rFonts w:hint="eastAsia" w:ascii="仿宋_GB2312" w:hAnsi="仿宋_GB2312" w:eastAsia="仿宋_GB2312" w:cs="仿宋_GB2312"/>
                <w:bCs/>
                <w:kern w:val="2"/>
                <w:sz w:val="28"/>
                <w:szCs w:val="28"/>
              </w:rPr>
              <w:t>）、</w:t>
            </w:r>
            <w:r>
              <w:rPr>
                <w:rFonts w:ascii="仿宋_GB2312" w:hAnsi="仿宋_GB2312" w:eastAsia="仿宋_GB2312" w:cs="仿宋_GB2312"/>
                <w:bCs/>
                <w:kern w:val="2"/>
                <w:sz w:val="28"/>
                <w:szCs w:val="28"/>
              </w:rPr>
              <w:t>13491</w:t>
            </w:r>
            <w:r>
              <w:rPr>
                <w:rFonts w:hint="eastAsia" w:ascii="仿宋_GB2312" w:hAnsi="仿宋_GB2312" w:eastAsia="仿宋_GB2312" w:cs="仿宋_GB2312"/>
                <w:bCs/>
                <w:kern w:val="2"/>
                <w:sz w:val="28"/>
                <w:szCs w:val="28"/>
              </w:rPr>
              <w:t>动画剪辑与合成（实践）（</w:t>
            </w:r>
            <w:r>
              <w:rPr>
                <w:rFonts w:ascii="仿宋_GB2312" w:hAnsi="仿宋_GB2312" w:eastAsia="仿宋_GB2312" w:cs="仿宋_GB2312"/>
                <w:bCs/>
                <w:kern w:val="2"/>
                <w:sz w:val="28"/>
                <w:szCs w:val="28"/>
              </w:rPr>
              <w:t>3</w:t>
            </w:r>
            <w:r>
              <w:rPr>
                <w:rFonts w:hint="eastAsia" w:ascii="仿宋_GB2312" w:hAnsi="仿宋_GB2312" w:eastAsia="仿宋_GB2312" w:cs="仿宋_GB2312"/>
                <w:bCs/>
                <w:kern w:val="2"/>
                <w:sz w:val="28"/>
                <w:szCs w:val="28"/>
              </w:rPr>
              <w:t>）、</w:t>
            </w:r>
            <w:r>
              <w:rPr>
                <w:rFonts w:ascii="仿宋_GB2312" w:hAnsi="仿宋_GB2312" w:eastAsia="仿宋_GB2312" w:cs="仿宋_GB2312"/>
                <w:bCs/>
                <w:kern w:val="2"/>
                <w:sz w:val="28"/>
                <w:szCs w:val="28"/>
              </w:rPr>
              <w:t>13466</w:t>
            </w:r>
            <w:r>
              <w:rPr>
                <w:rFonts w:hint="eastAsia" w:ascii="仿宋_GB2312" w:hAnsi="仿宋_GB2312" w:eastAsia="仿宋_GB2312" w:cs="仿宋_GB2312"/>
                <w:bCs/>
                <w:kern w:val="2"/>
                <w:sz w:val="28"/>
                <w:szCs w:val="28"/>
              </w:rPr>
              <w:t>电脑三维设计（实践）（</w:t>
            </w:r>
            <w:r>
              <w:rPr>
                <w:rFonts w:ascii="仿宋_GB2312" w:hAnsi="仿宋_GB2312" w:eastAsia="仿宋_GB2312" w:cs="仿宋_GB2312"/>
                <w:bCs/>
                <w:kern w:val="2"/>
                <w:sz w:val="28"/>
                <w:szCs w:val="28"/>
              </w:rPr>
              <w:t>6</w:t>
            </w:r>
            <w:r>
              <w:rPr>
                <w:rFonts w:hint="eastAsia" w:ascii="仿宋_GB2312" w:hAnsi="仿宋_GB2312" w:eastAsia="仿宋_GB2312" w:cs="仿宋_GB2312"/>
                <w:bCs/>
                <w:kern w:val="2"/>
                <w:sz w:val="28"/>
                <w:szCs w:val="28"/>
              </w:rPr>
              <w:t>）、</w:t>
            </w:r>
            <w:r>
              <w:rPr>
                <w:rFonts w:ascii="仿宋_GB2312" w:hAnsi="仿宋_GB2312" w:eastAsia="仿宋_GB2312" w:cs="仿宋_GB2312"/>
                <w:bCs/>
                <w:kern w:val="2"/>
                <w:sz w:val="28"/>
                <w:szCs w:val="28"/>
              </w:rPr>
              <w:t>14130</w:t>
            </w:r>
            <w:r>
              <w:rPr>
                <w:rFonts w:hint="eastAsia" w:ascii="仿宋_GB2312" w:hAnsi="仿宋_GB2312" w:eastAsia="仿宋_GB2312" w:cs="仿宋_GB2312"/>
                <w:bCs/>
                <w:kern w:val="2"/>
                <w:sz w:val="28"/>
                <w:szCs w:val="28"/>
              </w:rPr>
              <w:t>三维动画设计（实践）（</w:t>
            </w:r>
            <w:r>
              <w:rPr>
                <w:rFonts w:ascii="仿宋_GB2312" w:hAnsi="仿宋_GB2312" w:eastAsia="仿宋_GB2312" w:cs="仿宋_GB2312"/>
                <w:bCs/>
                <w:kern w:val="2"/>
                <w:sz w:val="28"/>
                <w:szCs w:val="28"/>
              </w:rPr>
              <w:t>4</w:t>
            </w:r>
            <w:r>
              <w:rPr>
                <w:rFonts w:hint="eastAsia" w:ascii="仿宋_GB2312" w:hAnsi="仿宋_GB2312" w:eastAsia="仿宋_GB2312" w:cs="仿宋_GB2312"/>
                <w:bCs/>
                <w:kern w:val="2"/>
                <w:sz w:val="28"/>
                <w:szCs w:val="28"/>
              </w:rPr>
              <w:t>）、</w:t>
            </w:r>
            <w:r>
              <w:rPr>
                <w:rFonts w:ascii="仿宋_GB2312" w:hAnsi="仿宋_GB2312" w:eastAsia="仿宋_GB2312" w:cs="仿宋_GB2312"/>
                <w:bCs/>
                <w:kern w:val="2"/>
                <w:sz w:val="28"/>
                <w:szCs w:val="28"/>
              </w:rPr>
              <w:t>14814</w:t>
            </w:r>
            <w:r>
              <w:rPr>
                <w:rFonts w:hint="eastAsia" w:ascii="仿宋_GB2312" w:hAnsi="仿宋_GB2312" w:eastAsia="仿宋_GB2312" w:cs="仿宋_GB2312"/>
                <w:bCs/>
                <w:kern w:val="2"/>
                <w:sz w:val="28"/>
                <w:szCs w:val="28"/>
              </w:rPr>
              <w:t>媒介素养（实践）（</w:t>
            </w:r>
            <w:r>
              <w:rPr>
                <w:rFonts w:ascii="仿宋_GB2312" w:hAnsi="仿宋_GB2312" w:eastAsia="仿宋_GB2312" w:cs="仿宋_GB2312"/>
                <w:bCs/>
                <w:kern w:val="2"/>
                <w:sz w:val="28"/>
                <w:szCs w:val="28"/>
              </w:rPr>
              <w:t>5</w:t>
            </w:r>
            <w:r>
              <w:rPr>
                <w:rFonts w:hint="eastAsia" w:ascii="仿宋_GB2312" w:hAnsi="仿宋_GB2312" w:eastAsia="仿宋_GB2312" w:cs="仿宋_GB2312"/>
                <w:bCs/>
                <w:kern w:val="2"/>
                <w:sz w:val="28"/>
                <w:szCs w:val="28"/>
              </w:rPr>
              <w:t>）。</w:t>
            </w:r>
          </w:p>
          <w:p>
            <w:pPr>
              <w:snapToGrid w:val="0"/>
              <w:spacing w:line="360" w:lineRule="auto"/>
              <w:ind w:firstLine="560" w:firstLineChars="200"/>
              <w:jc w:val="left"/>
              <w:rPr>
                <w:rFonts w:ascii="仿宋_GB2312" w:hAnsi="仿宋_GB2312" w:eastAsia="仿宋_GB2312" w:cs="仿宋_GB2312"/>
                <w:bCs/>
                <w:kern w:val="2"/>
                <w:sz w:val="28"/>
                <w:szCs w:val="28"/>
              </w:rPr>
            </w:pPr>
            <w:r>
              <w:rPr>
                <w:rFonts w:ascii="仿宋_GB2312" w:hAnsi="仿宋_GB2312" w:eastAsia="仿宋_GB2312" w:cs="仿宋_GB2312"/>
                <w:bCs/>
                <w:kern w:val="2"/>
                <w:sz w:val="28"/>
                <w:szCs w:val="28"/>
              </w:rPr>
              <w:t>2.</w:t>
            </w:r>
            <w:r>
              <w:rPr>
                <w:rFonts w:hint="eastAsia" w:ascii="仿宋_GB2312" w:hAnsi="仿宋_GB2312" w:eastAsia="仿宋_GB2312" w:cs="仿宋_GB2312"/>
                <w:bCs/>
                <w:kern w:val="2"/>
                <w:sz w:val="28"/>
                <w:szCs w:val="28"/>
              </w:rPr>
              <w:t>凡理论考试与实践环节考核两部分相结合的课程为一门课程，考生必须取得两个部分的合格成绩方能获得该门课程的学分。</w:t>
            </w:r>
          </w:p>
          <w:p>
            <w:pPr>
              <w:snapToGrid w:val="0"/>
              <w:spacing w:line="360" w:lineRule="auto"/>
              <w:ind w:firstLine="560" w:firstLineChars="200"/>
              <w:jc w:val="left"/>
              <w:rPr>
                <w:rFonts w:ascii="仿宋_GB2312" w:hAnsi="仿宋_GB2312" w:eastAsia="仿宋_GB2312" w:cs="仿宋_GB2312"/>
                <w:bCs/>
                <w:kern w:val="2"/>
                <w:sz w:val="28"/>
                <w:szCs w:val="28"/>
              </w:rPr>
            </w:pPr>
            <w:r>
              <w:rPr>
                <w:rFonts w:ascii="仿宋_GB2312" w:hAnsi="仿宋_GB2312" w:eastAsia="仿宋_GB2312" w:cs="仿宋_GB2312"/>
                <w:bCs/>
                <w:kern w:val="2"/>
                <w:sz w:val="28"/>
                <w:szCs w:val="28"/>
              </w:rPr>
              <w:t>3.</w:t>
            </w:r>
            <w:r>
              <w:rPr>
                <w:rFonts w:hint="eastAsia" w:ascii="仿宋_GB2312" w:hAnsi="仿宋_GB2312" w:eastAsia="仿宋_GB2312" w:cs="仿宋_GB2312"/>
                <w:bCs/>
                <w:kern w:val="2"/>
                <w:sz w:val="28"/>
                <w:szCs w:val="28"/>
              </w:rPr>
              <w:t>撰写完成与专业相关的毕业设计，并通过答辩。</w:t>
            </w:r>
          </w:p>
          <w:p>
            <w:pPr>
              <w:snapToGrid w:val="0"/>
              <w:spacing w:line="360" w:lineRule="auto"/>
              <w:ind w:firstLine="562" w:firstLineChars="200"/>
              <w:jc w:val="left"/>
              <w:rPr>
                <w:rFonts w:ascii="仿宋_GB2312" w:hAnsi="仿宋_GB2312" w:eastAsia="仿宋_GB2312" w:cs="仿宋_GB2312"/>
                <w:b/>
                <w:kern w:val="2"/>
                <w:sz w:val="28"/>
                <w:szCs w:val="28"/>
              </w:rPr>
            </w:pPr>
            <w:r>
              <w:rPr>
                <w:rFonts w:hint="eastAsia" w:ascii="仿宋_GB2312" w:hAnsi="仿宋_GB2312" w:eastAsia="仿宋_GB2312" w:cs="仿宋_GB2312"/>
                <w:b/>
                <w:kern w:val="2"/>
                <w:sz w:val="28"/>
                <w:szCs w:val="28"/>
              </w:rPr>
              <w:t>七、其他必要的说明</w:t>
            </w:r>
          </w:p>
          <w:p>
            <w:pPr>
              <w:snapToGrid w:val="0"/>
              <w:spacing w:line="360" w:lineRule="auto"/>
              <w:ind w:firstLine="560" w:firstLineChars="200"/>
              <w:jc w:val="left"/>
              <w:rPr>
                <w:rFonts w:ascii="仿宋_GB2312" w:hAnsi="仿宋_GB2312" w:eastAsia="仿宋_GB2312" w:cs="仿宋_GB2312"/>
                <w:bCs/>
                <w:kern w:val="2"/>
                <w:sz w:val="28"/>
                <w:szCs w:val="28"/>
              </w:rPr>
            </w:pPr>
            <w:r>
              <w:rPr>
                <w:rFonts w:ascii="仿宋_GB2312" w:hAnsi="仿宋_GB2312" w:eastAsia="仿宋_GB2312" w:cs="仿宋_GB2312"/>
                <w:bCs/>
                <w:kern w:val="2"/>
                <w:sz w:val="28"/>
                <w:szCs w:val="28"/>
              </w:rPr>
              <w:t>1.</w:t>
            </w:r>
            <w:r>
              <w:rPr>
                <w:rFonts w:hint="eastAsia" w:ascii="仿宋_GB2312" w:hAnsi="仿宋_GB2312" w:eastAsia="仿宋_GB2312" w:cs="仿宋_GB2312"/>
                <w:bCs/>
                <w:kern w:val="2"/>
                <w:sz w:val="28"/>
                <w:szCs w:val="28"/>
              </w:rPr>
              <w:t>艺术设计类各专业专科毕业生均可直接报考本专业。</w:t>
            </w:r>
          </w:p>
          <w:p>
            <w:pPr>
              <w:pStyle w:val="4"/>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bCs/>
                <w:kern w:val="2"/>
                <w:sz w:val="28"/>
                <w:szCs w:val="28"/>
              </w:rPr>
              <w:t>2.</w:t>
            </w:r>
            <w:r>
              <w:rPr>
                <w:rFonts w:hint="eastAsia" w:ascii="仿宋_GB2312" w:hAnsi="仿宋_GB2312" w:eastAsia="仿宋_GB2312" w:cs="仿宋_GB2312"/>
                <w:bCs/>
                <w:kern w:val="2"/>
                <w:sz w:val="28"/>
                <w:szCs w:val="28"/>
              </w:rPr>
              <w:t>其他专业专科毕业生也可报考本专业，但需要具有美术造型、戏剧与电影学、计算机图形图像学等本专业所需的基础知识。</w:t>
            </w:r>
          </w:p>
        </w:tc>
      </w:tr>
    </w:tbl>
    <w:p>
      <w:pPr>
        <w:pStyle w:val="2"/>
        <w:bidi w:val="0"/>
        <w:rPr>
          <w:rFonts w:hint="eastAsia" w:ascii="Times New Roman" w:hAnsi="Times New Roman"/>
        </w:rPr>
      </w:pPr>
      <w:r>
        <w:rPr>
          <w:rFonts w:hint="eastAsia" w:ascii="Times New Roman" w:hAnsi="Times New Roman"/>
          <w:lang w:val="en-US" w:eastAsia="zh-CN"/>
        </w:rPr>
        <w:t>动画</w:t>
      </w:r>
      <w:r>
        <w:rPr>
          <w:rFonts w:hint="eastAsia" w:ascii="Times New Roman" w:hAnsi="Times New Roman"/>
        </w:rPr>
        <w:t>（专升本）专业课程设置与学分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ind w:firstLine="240" w:firstLineChars="100"/>
        <w:jc w:val="center"/>
        <w:textAlignment w:val="auto"/>
        <w:rPr>
          <w:rFonts w:hint="eastAsia" w:ascii="Times New Roman" w:hAnsi="Times New Roman" w:eastAsia="黑体" w:cs="黑体"/>
          <w:color w:val="auto"/>
          <w:kern w:val="0"/>
          <w:sz w:val="24"/>
          <w:szCs w:val="22"/>
          <w:lang w:val="en-US" w:eastAsia="zh-CN"/>
        </w:rPr>
      </w:pPr>
      <w:r>
        <w:rPr>
          <w:rFonts w:hint="eastAsia" w:ascii="Times New Roman" w:hAnsi="Times New Roman" w:eastAsia="黑体" w:cs="黑体"/>
          <w:color w:val="auto"/>
          <w:kern w:val="0"/>
          <w:sz w:val="24"/>
          <w:szCs w:val="22"/>
        </w:rPr>
        <w:t xml:space="preserve">专业层次：专升本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eastAsia" w:ascii="Times New Roman" w:hAnsi="Times New Roman" w:eastAsia="黑体" w:cs="黑体"/>
          <w:color w:val="auto"/>
          <w:kern w:val="0"/>
          <w:sz w:val="24"/>
          <w:szCs w:val="22"/>
          <w:lang w:val="en-US" w:eastAsia="zh-CN"/>
        </w:rPr>
        <w:t>130310</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6"/>
        <w:gridCol w:w="1088"/>
        <w:gridCol w:w="4757"/>
        <w:gridCol w:w="941"/>
        <w:gridCol w:w="197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07189</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视听语言</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13489</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动画概论</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13490</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动画剪辑与合成</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13491</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动画剪辑与合成（实践）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13552</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分镜设计</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13553</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分镜设计（实践）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13852</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角色造型设计</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13853</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角色造型设计（实践）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14629</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原画设计</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14630</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原画设计（实践）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03708</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中国近现代史纲要</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03709</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马克思主义基本原理概论</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04504</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动画运动规律</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13466</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电脑三维设计（实践）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13485</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动画编剧</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14129</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三维动画设计</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14130</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三维动画设计（实践）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14814</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媒介素养（实践）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00000</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毕业考核（或论文\综合实践\实验\实习等）</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015"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4"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8</w:t>
            </w:r>
            <w:r>
              <w:rPr>
                <w:rFonts w:hint="eastAsia" w:ascii="Times New Roman" w:hAnsi="Times New Roman" w:eastAsia="宋体" w:cs="宋体"/>
                <w:color w:val="auto"/>
                <w:kern w:val="0"/>
                <w:sz w:val="18"/>
                <w:szCs w:val="18"/>
                <w:lang w:val="en-US" w:eastAsia="zh-CN" w:bidi="ar-SA"/>
              </w:rPr>
              <w:t>0</w:t>
            </w:r>
            <w:r>
              <w:rPr>
                <w:rFonts w:hint="eastAsia" w:ascii="Times New Roman" w:hAnsi="Times New Roman" w:eastAsia="宋体" w:cs="宋体"/>
                <w:color w:val="auto"/>
                <w:kern w:val="0"/>
                <w:sz w:val="18"/>
                <w:szCs w:val="18"/>
                <w:lang w:val="en-US" w:bidi="ar-SA"/>
              </w:rPr>
              <w:t>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pStyle w:val="2"/>
        <w:bidi w:val="0"/>
        <w:rPr>
          <w:rFonts w:ascii="Times New Roman" w:hAnsi="Times New Roman"/>
          <w:color w:val="auto"/>
        </w:rPr>
      </w:pPr>
      <w:r>
        <w:rPr>
          <w:rFonts w:hint="eastAsia" w:ascii="Times New Roman" w:hAnsi="Times New Roman"/>
          <w:lang w:val="en-US" w:eastAsia="zh-CN"/>
        </w:rPr>
        <w:t>动画（专升本）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22"/>
        <w:gridCol w:w="762"/>
        <w:gridCol w:w="2424"/>
        <w:gridCol w:w="637"/>
        <w:gridCol w:w="674"/>
        <w:gridCol w:w="705"/>
        <w:gridCol w:w="2474"/>
        <w:gridCol w:w="645"/>
        <w:gridCol w:w="68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82" w:hRule="atLeast"/>
          <w:jc w:val="center"/>
        </w:trPr>
        <w:tc>
          <w:tcPr>
            <w:tcW w:w="2309"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309"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动画（专升本），</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130310</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动画（专升本），</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130310</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03708</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中国近现代史纲要</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5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03708</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中国近现代史纲要</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2</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03709</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马克思主义基本原理概论</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4</w:t>
            </w:r>
          </w:p>
        </w:tc>
        <w:tc>
          <w:tcPr>
            <w:tcW w:w="35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03709</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马克思主义基本原理概论</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13489</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动画概论</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13489</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动画概论</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14629</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原画设计</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3</w:t>
            </w:r>
          </w:p>
        </w:tc>
        <w:tc>
          <w:tcPr>
            <w:tcW w:w="350"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14629</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原画设计</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14630</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原画设计（实践）</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3</w:t>
            </w:r>
          </w:p>
        </w:tc>
        <w:tc>
          <w:tcPr>
            <w:tcW w:w="350"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14630</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原画设计（实践）</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13552</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分镜设计</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3</w:t>
            </w:r>
          </w:p>
        </w:tc>
        <w:tc>
          <w:tcPr>
            <w:tcW w:w="350"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13552</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分镜设计</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13553</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分镜设计（实践）</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3</w:t>
            </w:r>
          </w:p>
        </w:tc>
        <w:tc>
          <w:tcPr>
            <w:tcW w:w="350"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13553</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分镜设计（实践）</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13852</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角色造型设计</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3</w:t>
            </w:r>
          </w:p>
        </w:tc>
        <w:tc>
          <w:tcPr>
            <w:tcW w:w="350"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13852</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角色造型设计</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13853</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角色造型设计（实践）</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3</w:t>
            </w:r>
          </w:p>
        </w:tc>
        <w:tc>
          <w:tcPr>
            <w:tcW w:w="350"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13853</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角色造型设计（实践）</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13490</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动画剪辑与合成</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3</w:t>
            </w:r>
          </w:p>
        </w:tc>
        <w:tc>
          <w:tcPr>
            <w:tcW w:w="350"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13490</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动画剪辑与合成</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13491</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动画剪辑与合成（实践）</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3</w:t>
            </w:r>
          </w:p>
        </w:tc>
        <w:tc>
          <w:tcPr>
            <w:tcW w:w="350"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13491</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动画剪辑与合成（实践）</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07189</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视听语言</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07189</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视听语言</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04504</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动画运动规律</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9</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04504</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动画运动规律</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13485</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动画编剧</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13485</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动画编剧</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14129</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三维动画设计</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3</w:t>
            </w:r>
          </w:p>
        </w:tc>
        <w:tc>
          <w:tcPr>
            <w:tcW w:w="350"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11</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14129</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三维动画设计</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14130</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三维动画设计（实践）</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0"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14130</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三维动画设计（实践）</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07227</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电脑动画</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13466</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电脑三维设计（实践）</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07228</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电脑动画（实践）</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14814</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zh-TW" w:eastAsia="zh-TW"/>
              </w:rPr>
              <w:t>媒介素养（实践）</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default"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04507</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动画场景设计</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sectPr>
          <w:pgSz w:w="11906" w:h="16838"/>
          <w:pgMar w:top="1440" w:right="1247" w:bottom="1440" w:left="1247"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动画（专升本）专业</w:t>
      </w:r>
      <w:bookmarkStart w:id="0" w:name="_GoBack"/>
      <w:bookmarkEnd w:id="0"/>
      <w:r>
        <w:rPr>
          <w:rFonts w:hint="eastAsia" w:ascii="微软雅黑" w:hAnsi="微软雅黑" w:eastAsia="微软雅黑" w:cs="微软雅黑"/>
          <w:sz w:val="44"/>
          <w:szCs w:val="44"/>
          <w:lang w:val="en-US" w:eastAsia="zh-CN"/>
        </w:rPr>
        <w:t>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0"/>
        <w:gridCol w:w="765"/>
        <w:gridCol w:w="945"/>
        <w:gridCol w:w="825"/>
        <w:gridCol w:w="2325"/>
        <w:gridCol w:w="2889"/>
        <w:gridCol w:w="2091"/>
        <w:gridCol w:w="2025"/>
        <w:gridCol w:w="134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130310</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07189</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视听语言</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视听语言</w:t>
            </w:r>
          </w:p>
        </w:tc>
        <w:tc>
          <w:tcPr>
            <w:tcW w:w="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张宁、唐培林</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中国国际广播出版社</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130310</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13489</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动画概论</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动画概论</w:t>
            </w:r>
          </w:p>
        </w:tc>
        <w:tc>
          <w:tcPr>
            <w:tcW w:w="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贾否</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中国传媒大学出版社</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130310</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13490</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动画剪辑与合成</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Adobe After Effects CC 2019经典教程</w:t>
            </w:r>
          </w:p>
        </w:tc>
        <w:tc>
          <w:tcPr>
            <w:tcW w:w="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布里.根希尔德、丽莎.弗里斯玛</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人民邮电出版社</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130310</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13491</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动画剪辑与合成（实践）</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130310</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13552</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分镜设计</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动画分镜头设计</w:t>
            </w:r>
          </w:p>
        </w:tc>
        <w:tc>
          <w:tcPr>
            <w:tcW w:w="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余春、张乐鉴</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130310</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13553</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分镜设计（实践）</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130310</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13852</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角色造型设计</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动画角色设计</w:t>
            </w:r>
          </w:p>
        </w:tc>
        <w:tc>
          <w:tcPr>
            <w:tcW w:w="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白洁</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2017年第二版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130310</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13853</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角色造型设计（实践）</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130310</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14629</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原画设计</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原动画基础教程—动画人的生存手册</w:t>
            </w:r>
          </w:p>
        </w:tc>
        <w:tc>
          <w:tcPr>
            <w:tcW w:w="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威廉姆斯</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中国青年出版社</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130310</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14630</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原画设计（实践）</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130310</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130310</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130310</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04504</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动画运动规律</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动画师工作手册：运动规律</w:t>
            </w:r>
          </w:p>
        </w:tc>
        <w:tc>
          <w:tcPr>
            <w:tcW w:w="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托尼·怀特</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人民邮电出版社</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2015年版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130310</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13466</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电脑三维设计（实践）</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130310</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13485</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动画编剧</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动画剧本创作</w:t>
            </w:r>
          </w:p>
        </w:tc>
        <w:tc>
          <w:tcPr>
            <w:tcW w:w="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高思</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130310</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14129</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三维动画设计</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3ds Max 2021完全自学教程</w:t>
            </w:r>
          </w:p>
        </w:tc>
        <w:tc>
          <w:tcPr>
            <w:tcW w:w="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王涛、任媛媛、孙威、徐小明</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人民邮电出版社</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130310</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14130</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三维动画设计（实践）</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130310</w:t>
            </w: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动画</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14814</w:t>
            </w:r>
          </w:p>
        </w:tc>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媒介素养（实践）</w:t>
            </w:r>
          </w:p>
        </w:tc>
        <w:tc>
          <w:tcPr>
            <w:tcW w:w="10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bl>
    <w:p>
      <w:pPr>
        <w:jc w:val="center"/>
        <w:rPr>
          <w:rFonts w:hint="eastAsia" w:ascii="微软雅黑" w:hAnsi="微软雅黑" w:eastAsia="微软雅黑" w:cs="微软雅黑"/>
          <w:sz w:val="44"/>
          <w:szCs w:val="44"/>
          <w:lang w:val="en-US" w:eastAsia="zh-CN"/>
        </w:rPr>
      </w:pPr>
    </w:p>
    <w:p/>
    <w:sectPr>
      <w:pgSz w:w="16838" w:h="11906" w:orient="landscape"/>
      <w:pgMar w:top="1247" w:right="1440" w:bottom="1247"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方正黑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0E166D23"/>
    <w:rsid w:val="5AC64955"/>
    <w:rsid w:val="7EE237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2023-10-29T06:24:00Z</dcterms:created>
  <dc:creator>Administrator</dc:creator>
  <cp:lastModifiedBy>淡定</cp:lastModifiedBy>
  <dcterms:modified xsi:type="dcterms:W3CDTF">2023-10-29T07:32:44Z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0E2B20BB70E0411480BE5BB1BDACCE7F_12</vt:lpwstr>
  </property>
</Properties>
</file>