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D4857">
      <w:pPr>
        <w:spacing w:line="600" w:lineRule="exact"/>
        <w:rPr>
          <w:rFonts w:ascii="仿宋_GB2312" w:eastAsia="仿宋_GB2312"/>
          <w:sz w:val="32"/>
          <w:szCs w:val="32"/>
        </w:rPr>
      </w:pPr>
      <w:r>
        <w:rPr>
          <w:rFonts w:hint="eastAsia" w:ascii="仿宋_GB2312" w:eastAsia="仿宋_GB2312"/>
          <w:sz w:val="32"/>
          <w:szCs w:val="32"/>
        </w:rPr>
        <w:t>附件</w:t>
      </w:r>
    </w:p>
    <w:p w14:paraId="5D1372F6">
      <w:pPr>
        <w:spacing w:line="600" w:lineRule="exact"/>
        <w:jc w:val="center"/>
        <w:rPr>
          <w:rFonts w:hint="eastAsia" w:ascii="黑体" w:hAnsi="黑体" w:eastAsia="黑体"/>
          <w:sz w:val="32"/>
          <w:szCs w:val="32"/>
          <w:lang w:val="en-US" w:eastAsia="zh-CN"/>
        </w:rPr>
      </w:pPr>
      <w:r>
        <w:rPr>
          <w:rFonts w:hint="eastAsia" w:ascii="黑体" w:hAnsi="黑体" w:eastAsia="黑体"/>
          <w:sz w:val="32"/>
          <w:szCs w:val="32"/>
        </w:rPr>
        <w:t>大学英语四级考试（</w:t>
      </w:r>
      <w:r>
        <w:rPr>
          <w:rFonts w:ascii="黑体" w:hAnsi="黑体" w:eastAsia="黑体"/>
          <w:sz w:val="32"/>
          <w:szCs w:val="32"/>
        </w:rPr>
        <w:t>CET4）</w:t>
      </w:r>
      <w:r>
        <w:rPr>
          <w:rFonts w:hint="eastAsia" w:ascii="黑体" w:hAnsi="黑体" w:eastAsia="黑体"/>
          <w:sz w:val="32"/>
          <w:szCs w:val="32"/>
          <w:lang w:eastAsia="zh-CN"/>
        </w:rPr>
        <w:t>、</w:t>
      </w:r>
      <w:r>
        <w:rPr>
          <w:rFonts w:hint="eastAsia" w:ascii="黑体" w:hAnsi="黑体" w:eastAsia="黑体"/>
          <w:sz w:val="32"/>
          <w:szCs w:val="32"/>
          <w:lang w:val="en-US" w:eastAsia="zh-CN"/>
        </w:rPr>
        <w:t>全国计算机等级考试（NCRE）</w:t>
      </w:r>
    </w:p>
    <w:p w14:paraId="781A0510">
      <w:pPr>
        <w:spacing w:line="600" w:lineRule="exact"/>
        <w:jc w:val="center"/>
        <w:rPr>
          <w:rFonts w:ascii="黑体" w:hAnsi="黑体" w:eastAsia="黑体"/>
          <w:sz w:val="32"/>
          <w:szCs w:val="32"/>
        </w:rPr>
      </w:pPr>
      <w:r>
        <w:rPr>
          <w:rFonts w:ascii="黑体" w:hAnsi="黑体" w:eastAsia="黑体"/>
          <w:sz w:val="32"/>
          <w:szCs w:val="32"/>
        </w:rPr>
        <w:t>成绩证明书办理流程</w:t>
      </w:r>
    </w:p>
    <w:p w14:paraId="727EE33C">
      <w:pPr>
        <w:spacing w:line="520" w:lineRule="exact"/>
        <w:ind w:firstLine="560" w:firstLineChars="200"/>
        <w:rPr>
          <w:rFonts w:hint="eastAsia" w:cs="宋体" w:asciiTheme="minorEastAsia" w:hAnsiTheme="minorEastAsia" w:eastAsiaTheme="minorEastAsia"/>
          <w:sz w:val="28"/>
          <w:szCs w:val="28"/>
        </w:rPr>
      </w:pPr>
      <w:r>
        <w:rPr>
          <w:rFonts w:hint="eastAsia" w:asciiTheme="minorEastAsia" w:hAnsiTheme="minorEastAsia" w:eastAsiaTheme="minorEastAsia"/>
          <w:sz w:val="28"/>
          <w:szCs w:val="28"/>
          <w:lang w:val="en-US" w:eastAsia="zh-CN"/>
        </w:rPr>
        <w:t>参加大学英语四级考试或全国计算机等级考试的考生，需提供成绩单复印件，</w:t>
      </w:r>
      <w:r>
        <w:rPr>
          <w:rFonts w:hint="eastAsia" w:asciiTheme="minorEastAsia" w:hAnsiTheme="minorEastAsia" w:eastAsiaTheme="minorEastAsia"/>
          <w:sz w:val="28"/>
          <w:szCs w:val="28"/>
        </w:rPr>
        <w:t>同时提交</w:t>
      </w:r>
      <w:r>
        <w:rPr>
          <w:rFonts w:hint="eastAsia" w:cs="宋体" w:asciiTheme="minorEastAsia" w:hAnsiTheme="minorEastAsia" w:eastAsiaTheme="minorEastAsia"/>
          <w:sz w:val="28"/>
          <w:szCs w:val="28"/>
        </w:rPr>
        <w:t>教育部考试中心提供的成绩证明书。</w:t>
      </w:r>
    </w:p>
    <w:p w14:paraId="6930301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lang w:val="en-US" w:eastAsia="zh-CN"/>
        </w:rPr>
      </w:pPr>
      <w:r>
        <w:rPr>
          <w:rFonts w:hint="eastAsia" w:cs="宋体" w:asciiTheme="minorEastAsia" w:hAnsiTheme="minorEastAsia" w:eastAsiaTheme="minorEastAsia"/>
          <w:sz w:val="28"/>
          <w:szCs w:val="28"/>
          <w:lang w:val="en-US" w:eastAsia="zh-CN"/>
        </w:rPr>
        <w:t>1、</w:t>
      </w:r>
      <w:r>
        <w:rPr>
          <w:rFonts w:hint="eastAsia" w:cs="宋体" w:asciiTheme="minorEastAsia" w:hAnsiTheme="minorEastAsia" w:eastAsiaTheme="minorEastAsia"/>
          <w:sz w:val="28"/>
          <w:szCs w:val="28"/>
        </w:rPr>
        <w:t>登录中国教育考试网</w:t>
      </w:r>
      <w:r>
        <w:rPr>
          <w:rFonts w:hint="eastAsia" w:cs="宋体" w:asciiTheme="minorEastAsia" w:hAnsiTheme="minorEastAsia" w:eastAsiaTheme="minorEastAsia"/>
          <w:sz w:val="28"/>
          <w:szCs w:val="28"/>
        </w:rPr>
        <w:fldChar w:fldCharType="begin"/>
      </w:r>
      <w:r>
        <w:rPr>
          <w:rFonts w:hint="eastAsia" w:cs="宋体" w:asciiTheme="minorEastAsia" w:hAnsiTheme="minorEastAsia" w:eastAsiaTheme="minorEastAsia"/>
          <w:sz w:val="28"/>
          <w:szCs w:val="28"/>
        </w:rPr>
        <w:instrText xml:space="preserve"> HYPERLINK "https://iam.neea.edu.cn/login.html" </w:instrText>
      </w:r>
      <w:r>
        <w:rPr>
          <w:rFonts w:hint="eastAsia" w:cs="宋体" w:asciiTheme="minorEastAsia" w:hAnsiTheme="minorEastAsia" w:eastAsiaTheme="minorEastAsia"/>
          <w:sz w:val="28"/>
          <w:szCs w:val="28"/>
        </w:rPr>
        <w:fldChar w:fldCharType="separate"/>
      </w:r>
      <w:r>
        <w:rPr>
          <w:rStyle w:val="5"/>
          <w:rFonts w:hint="eastAsia" w:cs="宋体" w:asciiTheme="minorEastAsia" w:hAnsiTheme="minorEastAsia" w:eastAsiaTheme="minorEastAsia"/>
          <w:sz w:val="28"/>
          <w:szCs w:val="28"/>
        </w:rPr>
        <w:t>https://iam.neea.edu.cn/login.html</w:t>
      </w:r>
      <w:r>
        <w:rPr>
          <w:rFonts w:hint="eastAsia" w:cs="宋体" w:asciiTheme="minorEastAsia" w:hAnsiTheme="minorEastAsia" w:eastAsiaTheme="minorEastAsia"/>
          <w:sz w:val="28"/>
          <w:szCs w:val="28"/>
        </w:rPr>
        <w:fldChar w:fldCharType="end"/>
      </w:r>
      <w:r>
        <w:rPr>
          <w:rFonts w:hint="eastAsia" w:cs="宋体" w:asciiTheme="minorEastAsia" w:hAnsiTheme="minorEastAsia" w:eastAsiaTheme="minorEastAsia"/>
          <w:sz w:val="28"/>
          <w:szCs w:val="28"/>
        </w:rPr>
        <w:t>，</w:t>
      </w:r>
      <w:r>
        <w:rPr>
          <w:rFonts w:hint="eastAsia" w:asciiTheme="minorEastAsia" w:hAnsiTheme="minorEastAsia" w:eastAsiaTheme="minorEastAsia"/>
          <w:sz w:val="28"/>
          <w:szCs w:val="28"/>
        </w:rPr>
        <w:t>已注册考生，按照注册时的账号密码登录后网上申请办理；忘记密码或账号的按照网站上的提示操作申请办理。未注册的考生，先注册再申请。</w:t>
      </w:r>
      <w:r>
        <w:rPr>
          <w:rFonts w:hint="eastAsia"/>
          <w:lang w:val="en-US" w:eastAsia="zh-CN"/>
        </w:rPr>
        <w:t xml:space="preserve"> </w:t>
      </w:r>
    </w:p>
    <w:p w14:paraId="7F73EBC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cs="宋体" w:asciiTheme="minorEastAsia" w:hAnsiTheme="minorEastAsia" w:eastAsiaTheme="minorEastAsia"/>
          <w:sz w:val="28"/>
          <w:szCs w:val="28"/>
          <w:lang w:val="en-US" w:eastAsia="zh-CN"/>
        </w:rPr>
      </w:pPr>
      <w:r>
        <w:rPr>
          <w:rFonts w:hint="eastAsia" w:cs="宋体" w:asciiTheme="minorEastAsia" w:hAnsiTheme="minorEastAsia" w:eastAsiaTheme="minorEastAsia"/>
          <w:sz w:val="28"/>
          <w:szCs w:val="28"/>
          <w:lang w:val="en-US" w:eastAsia="zh-CN"/>
        </w:rPr>
        <w:drawing>
          <wp:anchor distT="0" distB="0" distL="114300" distR="114300" simplePos="0" relativeHeight="251659264" behindDoc="0" locked="0" layoutInCell="1" allowOverlap="1">
            <wp:simplePos x="0" y="0"/>
            <wp:positionH relativeFrom="column">
              <wp:posOffset>-558800</wp:posOffset>
            </wp:positionH>
            <wp:positionV relativeFrom="paragraph">
              <wp:posOffset>101600</wp:posOffset>
            </wp:positionV>
            <wp:extent cx="6574155" cy="4186555"/>
            <wp:effectExtent l="0" t="0" r="17145" b="4445"/>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6574155" cy="4186555"/>
                    </a:xfrm>
                    <a:prstGeom prst="rect">
                      <a:avLst/>
                    </a:prstGeom>
                    <a:noFill/>
                    <a:ln>
                      <a:noFill/>
                    </a:ln>
                  </pic:spPr>
                </pic:pic>
              </a:graphicData>
            </a:graphic>
          </wp:anchor>
        </w:drawing>
      </w:r>
      <w:r>
        <w:rPr>
          <w:rFonts w:hint="eastAsia" w:cs="宋体" w:asciiTheme="minorEastAsia" w:hAnsiTheme="minorEastAsia" w:eastAsiaTheme="minorEastAsia"/>
          <w:sz w:val="28"/>
          <w:szCs w:val="28"/>
          <w:lang w:val="en-US" w:eastAsia="zh-CN"/>
        </w:rPr>
        <w:t>2、成功登录进入统一用户中心右侧的考生服务栏目，</w:t>
      </w:r>
    </w:p>
    <w:p w14:paraId="26BA708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843" w:firstLineChars="300"/>
        <w:textAlignment w:val="auto"/>
        <w:rPr>
          <w:rFonts w:hint="eastAsia" w:cs="宋体" w:asciiTheme="minorEastAsia" w:hAnsiTheme="minorEastAsia" w:eastAsiaTheme="minorEastAsia"/>
          <w:sz w:val="28"/>
          <w:szCs w:val="28"/>
          <w:lang w:val="en-US" w:eastAsia="zh-CN"/>
        </w:rPr>
      </w:pPr>
      <w:r>
        <w:rPr>
          <w:rFonts w:hint="eastAsia" w:cs="宋体" w:asciiTheme="minorEastAsia" w:hAnsiTheme="minorEastAsia" w:eastAsiaTheme="minorEastAsia"/>
          <w:b/>
          <w:bCs/>
          <w:color w:val="FF0000"/>
          <w:sz w:val="28"/>
          <w:szCs w:val="28"/>
          <w:u w:val="single"/>
          <w:lang w:val="en-US" w:eastAsia="zh-CN"/>
        </w:rPr>
        <w:t>大学英语四级考试（CET4）</w:t>
      </w:r>
      <w:r>
        <w:rPr>
          <w:rFonts w:hint="eastAsia" w:cs="宋体" w:asciiTheme="minorEastAsia" w:hAnsiTheme="minorEastAsia" w:eastAsiaTheme="minorEastAsia"/>
          <w:sz w:val="28"/>
          <w:szCs w:val="28"/>
          <w:lang w:val="en-US" w:eastAsia="zh-CN"/>
        </w:rPr>
        <w:t>的考生点击</w:t>
      </w:r>
      <w:r>
        <w:rPr>
          <w:rFonts w:hint="eastAsia" w:cs="宋体" w:asciiTheme="minorEastAsia" w:hAnsiTheme="minorEastAsia" w:eastAsiaTheme="minorEastAsia"/>
          <w:b/>
          <w:bCs/>
          <w:color w:val="FF0000"/>
          <w:sz w:val="28"/>
          <w:szCs w:val="28"/>
          <w:u w:val="single"/>
          <w:lang w:val="en-US" w:eastAsia="zh-CN"/>
        </w:rPr>
        <w:t>补办成绩证明</w:t>
      </w:r>
      <w:r>
        <w:rPr>
          <w:rFonts w:hint="eastAsia" w:cs="宋体" w:asciiTheme="minorEastAsia" w:hAnsiTheme="minorEastAsia" w:eastAsiaTheme="minorEastAsia"/>
          <w:sz w:val="28"/>
          <w:szCs w:val="28"/>
          <w:lang w:val="en-US" w:eastAsia="zh-CN"/>
        </w:rPr>
        <w:t>进行申请；</w:t>
      </w:r>
    </w:p>
    <w:p w14:paraId="1FF0048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843" w:firstLineChars="300"/>
        <w:textAlignment w:val="auto"/>
        <w:rPr>
          <w:rFonts w:hint="eastAsia" w:cs="宋体" w:asciiTheme="minorEastAsia" w:hAnsiTheme="minorEastAsia" w:eastAsiaTheme="minorEastAsia"/>
          <w:sz w:val="28"/>
          <w:szCs w:val="28"/>
          <w:lang w:val="en-US" w:eastAsia="zh-CN"/>
        </w:rPr>
      </w:pPr>
      <w:r>
        <w:rPr>
          <w:rFonts w:hint="eastAsia" w:cs="宋体" w:asciiTheme="minorEastAsia" w:hAnsiTheme="minorEastAsia" w:eastAsiaTheme="minorEastAsia"/>
          <w:b/>
          <w:bCs/>
          <w:color w:val="00B0F0"/>
          <w:sz w:val="28"/>
          <w:szCs w:val="28"/>
          <w:u w:val="single"/>
          <w:lang w:val="en-US" w:eastAsia="zh-CN"/>
        </w:rPr>
        <w:t>全国计算机等级考试（NCRE）</w:t>
      </w:r>
      <w:r>
        <w:rPr>
          <w:rFonts w:hint="eastAsia" w:cs="宋体" w:asciiTheme="minorEastAsia" w:hAnsiTheme="minorEastAsia" w:eastAsiaTheme="minorEastAsia"/>
          <w:sz w:val="28"/>
          <w:szCs w:val="28"/>
          <w:lang w:val="en-US" w:eastAsia="zh-CN"/>
        </w:rPr>
        <w:t>的考生点击</w:t>
      </w:r>
      <w:r>
        <w:rPr>
          <w:rFonts w:hint="eastAsia" w:cs="宋体" w:asciiTheme="minorEastAsia" w:hAnsiTheme="minorEastAsia" w:eastAsiaTheme="minorEastAsia"/>
          <w:b/>
          <w:bCs/>
          <w:color w:val="00B0F0"/>
          <w:sz w:val="28"/>
          <w:szCs w:val="28"/>
          <w:u w:val="single"/>
          <w:lang w:val="en-US" w:eastAsia="zh-CN"/>
        </w:rPr>
        <w:t>补办合格证明书</w:t>
      </w:r>
      <w:r>
        <w:rPr>
          <w:rFonts w:hint="eastAsia" w:cs="宋体" w:asciiTheme="minorEastAsia" w:hAnsiTheme="minorEastAsia" w:eastAsiaTheme="minorEastAsia"/>
          <w:sz w:val="28"/>
          <w:szCs w:val="28"/>
          <w:lang w:val="en-US" w:eastAsia="zh-CN"/>
        </w:rPr>
        <w:t>进行申请。</w:t>
      </w:r>
    </w:p>
    <w:p w14:paraId="6F14463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cs="宋体" w:asciiTheme="minorEastAsia" w:hAnsiTheme="minorEastAsia" w:eastAsiaTheme="minorEastAsia"/>
          <w:sz w:val="28"/>
          <w:szCs w:val="28"/>
          <w:lang w:val="en-US" w:eastAsia="zh-CN"/>
        </w:rPr>
      </w:pPr>
    </w:p>
    <w:p w14:paraId="68EF28D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cs="宋体" w:asciiTheme="minorEastAsia" w:hAnsiTheme="minorEastAsia" w:eastAsiaTheme="minorEastAsia"/>
          <w:sz w:val="28"/>
          <w:szCs w:val="28"/>
          <w:lang w:val="en-US" w:eastAsia="zh-CN"/>
        </w:rPr>
      </w:pPr>
    </w:p>
    <w:p w14:paraId="761886D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20" w:firstLineChars="200"/>
        <w:textAlignment w:val="auto"/>
        <w:rPr>
          <w:rFonts w:hint="default"/>
          <w:lang w:val="en-US" w:eastAsia="zh-CN"/>
        </w:rPr>
      </w:pPr>
      <w:r>
        <w:drawing>
          <wp:anchor distT="0" distB="0" distL="114300" distR="114300" simplePos="0" relativeHeight="251660288" behindDoc="0" locked="0" layoutInCell="1" allowOverlap="1">
            <wp:simplePos x="0" y="0"/>
            <wp:positionH relativeFrom="column">
              <wp:posOffset>-360045</wp:posOffset>
            </wp:positionH>
            <wp:positionV relativeFrom="paragraph">
              <wp:posOffset>107315</wp:posOffset>
            </wp:positionV>
            <wp:extent cx="6349365" cy="1829435"/>
            <wp:effectExtent l="0" t="0" r="13335" b="18415"/>
            <wp:wrapSquare wrapText="bothSides"/>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6349365" cy="1829435"/>
                    </a:xfrm>
                    <a:prstGeom prst="rect">
                      <a:avLst/>
                    </a:prstGeom>
                    <a:noFill/>
                    <a:ln>
                      <a:noFill/>
                    </a:ln>
                  </pic:spPr>
                </pic:pic>
              </a:graphicData>
            </a:graphic>
          </wp:anchor>
        </w:drawing>
      </w:r>
    </w:p>
    <w:p w14:paraId="6735F030">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560" w:firstLineChars="200"/>
        <w:textAlignment w:val="auto"/>
        <w:rPr>
          <w:rFonts w:hint="eastAsia" w:cs="宋体" w:asciiTheme="minorEastAsia" w:hAnsiTheme="minorEastAsia" w:eastAsiaTheme="minorEastAsia"/>
          <w:sz w:val="28"/>
          <w:szCs w:val="28"/>
          <w:lang w:val="en-US" w:eastAsia="zh-CN"/>
        </w:rPr>
      </w:pPr>
      <w:r>
        <w:rPr>
          <w:rFonts w:hint="eastAsia" w:cs="宋体" w:asciiTheme="minorEastAsia" w:hAnsiTheme="minorEastAsia" w:eastAsiaTheme="minorEastAsia"/>
          <w:sz w:val="28"/>
          <w:szCs w:val="28"/>
          <w:lang w:val="en-US" w:eastAsia="zh-CN"/>
        </w:rPr>
        <w:t>学生成绩证明书需直接由教育考试中心寄往重庆工商大学继续教育学院。</w:t>
      </w:r>
    </w:p>
    <w:p w14:paraId="05E89B9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1120" w:firstLineChars="400"/>
        <w:textAlignment w:val="auto"/>
        <w:rPr>
          <w:rFonts w:hint="eastAsia" w:cs="宋体" w:asciiTheme="minorEastAsia" w:hAnsiTheme="minorEastAsia" w:eastAsiaTheme="minorEastAsia"/>
          <w:color w:val="FF0000"/>
          <w:sz w:val="28"/>
          <w:szCs w:val="28"/>
          <w:lang w:val="en-US" w:eastAsia="zh-CN"/>
        </w:rPr>
      </w:pPr>
      <w:r>
        <w:rPr>
          <w:rFonts w:hint="eastAsia" w:cs="宋体" w:asciiTheme="minorEastAsia" w:hAnsiTheme="minorEastAsia" w:eastAsiaTheme="minorEastAsia"/>
          <w:sz w:val="28"/>
          <w:szCs w:val="28"/>
          <w:lang w:val="en-US" w:eastAsia="zh-CN"/>
        </w:rPr>
        <w:t>邮寄地址：</w:t>
      </w:r>
      <w:r>
        <w:rPr>
          <w:rFonts w:hint="eastAsia" w:cs="宋体" w:asciiTheme="minorEastAsia" w:hAnsiTheme="minorEastAsia" w:eastAsiaTheme="minorEastAsia"/>
          <w:color w:val="FF0000"/>
          <w:sz w:val="28"/>
          <w:szCs w:val="28"/>
          <w:lang w:val="en-US" w:eastAsia="zh-CN"/>
        </w:rPr>
        <w:t>重庆市南岸区学府大道19号重庆工商大学继续教育学院学历部，唐老师收，电话：02362769487</w:t>
      </w:r>
    </w:p>
    <w:p w14:paraId="230B657D">
      <w:bookmarkStart w:id="0" w:name="_GoBack"/>
      <w:bookmarkEnd w:id="0"/>
    </w:p>
    <w:sectPr>
      <w:pgSz w:w="11906" w:h="16838"/>
      <w:pgMar w:top="1361" w:right="1418" w:bottom="1361"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089030"/>
    <w:multiLevelType w:val="singleLevel"/>
    <w:tmpl w:val="C1089030"/>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640E7"/>
    <w:rsid w:val="00323B43"/>
    <w:rsid w:val="003D37D8"/>
    <w:rsid w:val="004358AB"/>
    <w:rsid w:val="008B7726"/>
    <w:rsid w:val="00994BED"/>
    <w:rsid w:val="00D640E7"/>
    <w:rsid w:val="00E10ECF"/>
    <w:rsid w:val="24AD0C7C"/>
    <w:rsid w:val="3E1E3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6"/>
    <w:semiHidden/>
    <w:unhideWhenUsed/>
    <w:uiPriority w:val="99"/>
    <w:rPr>
      <w:sz w:val="18"/>
      <w:szCs w:val="18"/>
    </w:rPr>
  </w:style>
  <w:style w:type="character" w:styleId="5">
    <w:name w:val="Hyperlink"/>
    <w:basedOn w:val="4"/>
    <w:qFormat/>
    <w:uiPriority w:val="0"/>
    <w:rPr>
      <w:color w:val="0000FF"/>
      <w:u w:val="single"/>
    </w:rPr>
  </w:style>
  <w:style w:type="character" w:customStyle="1" w:styleId="6">
    <w:name w:val="批注框文本 Char"/>
    <w:basedOn w:val="4"/>
    <w:link w:val="2"/>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321</Words>
  <Characters>387</Characters>
  <Lines>2</Lines>
  <Paragraphs>1</Paragraphs>
  <TotalTime>61</TotalTime>
  <ScaleCrop>false</ScaleCrop>
  <LinksUpToDate>false</LinksUpToDate>
  <CharactersWithSpaces>388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2020-03-07T10:32:00Z</dcterms:created>
  <dc:creator>Microsoft</dc:creator>
  <cp:lastModifiedBy>Shine</cp:lastModifiedBy>
  <dcterms:modified xsi:type="dcterms:W3CDTF">2025-04-29T03:34:48Z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eyJoZGlkIjoiYTMzZWZkNGQ2MzlmNTUwZjY1ZjQ5NTJkMjFkZTc1YjAiLCJ1c2VySWQiOiIxNDUxNDY1MjM2In0=</vt:lpwstr>
  </property>
  <property fmtid="{D5CDD505-2E9C-101B-9397-08002B2CF9AE}" pid="3" name="KSOProductBuildVer">
    <vt:lpwstr>2052-12.1.0.20784</vt:lpwstr>
  </property>
  <property fmtid="{D5CDD505-2E9C-101B-9397-08002B2CF9AE}" pid="4" name="ICV">
    <vt:lpwstr>737BC00FF6884895A015A97090B3C1E6_12</vt:lpwstr>
  </property>
</Properties>
</file>