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228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3" w:hRule="atLeast"/>
          <w:jc w:val="center"/>
        </w:trPr>
        <w:tc>
          <w:tcPr>
            <w:tcW w:w="8522" w:type="dxa"/>
          </w:tcPr>
          <w:p>
            <w:pPr>
              <w:spacing w:line="720" w:lineRule="auto"/>
              <w:rPr>
                <w:rFonts w:ascii="Times New Roman" w:hAnsi="Times New Roman"/>
                <w:b/>
                <w:bCs/>
                <w:sz w:val="44"/>
                <w:szCs w:val="48"/>
              </w:rPr>
            </w:pP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高等教育自学考试</w:t>
            </w: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金融学（专升本）专业考试计划</w:t>
            </w: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</w:p>
          <w:p>
            <w:pPr>
              <w:spacing w:afterLines="200"/>
              <w:rPr>
                <w:rFonts w:ascii="Times New Roman" w:hAnsi="Times New Roman"/>
                <w:szCs w:val="36"/>
              </w:rPr>
            </w:pPr>
          </w:p>
          <w:p>
            <w:pPr>
              <w:spacing w:afterLines="200"/>
              <w:rPr>
                <w:rFonts w:ascii="Times New Roman" w:hAnsi="Times New Roman"/>
                <w:szCs w:val="36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en-US"/>
              </w:rPr>
            </w:pP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en-US"/>
              </w:rPr>
              <w:t>主考学校：西南财经大学</w:t>
            </w:r>
          </w:p>
          <w:p>
            <w:pPr>
              <w:spacing w:afterLines="200"/>
              <w:rPr>
                <w:rFonts w:ascii="Times New Roman" w:hAnsi="Times New Roman"/>
                <w:szCs w:val="36"/>
              </w:rPr>
            </w:pPr>
          </w:p>
          <w:p>
            <w:pPr>
              <w:spacing w:afterLines="200"/>
              <w:rPr>
                <w:rFonts w:ascii="Times New Roman" w:hAnsi="Times New Roman"/>
                <w:b/>
                <w:bCs/>
              </w:rPr>
            </w:pPr>
          </w:p>
          <w:p>
            <w:pPr>
              <w:spacing w:afterLines="200"/>
              <w:rPr>
                <w:rFonts w:ascii="Times New Roman" w:hAnsi="Times New Roman"/>
                <w:b/>
                <w:bCs/>
              </w:rPr>
            </w:pP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四川省高等教育招生考试委员会</w:t>
            </w:r>
          </w:p>
          <w:p>
            <w:pPr>
              <w:pStyle w:val="3"/>
              <w:autoSpaceDE w:val="0"/>
              <w:autoSpaceDN w:val="0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2023年</w:t>
            </w: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10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月制定</w:t>
            </w: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</w:rPr>
            </w:pP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</w:rPr>
            </w:pP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</w:rPr>
            </w:pP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</w:rPr>
            </w:pP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一、指导思想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高等教育自学考试是我国高等教育基本制度之一，是对社会自学者进行的以学历考试为主的高等教育国家考试，是个人自学、社会助学、国家考试相结合的高等教育形式，也是我国高等教育体系的重要组成部分。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结合高等教育自学考试特点，坚持以习近平新时代中国特色社会主义思想为指导，全面贯彻党的教育方针，坚持社会主义办学方向，坚持立德树人的根本任务，以适应社会经济发展需求和适应学生个体发展需求为导向，践行继续教育为社会服务的理念，着力培养具有良好的思想政治素质、社会责任感，具有良好的职业道德和服务社会精神的社会主义建设者和接班人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二、学历层次及规格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高等教育自学考试金融学（专升本）专业的学历层次为本科，学科门类为经济学，专业类别为金融学类。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本专业考试计划规定合格课程门数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门（其中考试课程相关的实践考核环节部分不单独计入课程总门数）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总学分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71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学分。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凡按照本专业考试计划的规定，取得相应课程合格成绩且达到规定学分要求，毕业环节和实践性环节考核合格，思想品德经鉴定符合要求者，经审核通过，由四川省高等教育招生考试委员会颁发金融学（专升本）专业毕业证书，主考学校副署，国家承认学历。符合高等学历继续教育学士学位授予条件者，由主考学校按规定授予学士学位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三、培养目标与基本要求</w:t>
            </w: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培养目标：本专业培养政治信念坚定，德、智、体、美、劳全面发展，具有较高的科学文化素养、职业道德水准、创新创业能力和社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会责任感，适应社会和经济发展需要，具有扎实的经济、金融理论知识和金融业务操作及管理能力，能够在金融机构等企事业单位从事金融相关工作的应用型专门人才。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基本要求：本专业要求掌握金融的基本理论和基本知识，具备金融行业相关专业知识和业务技能，具有一定的实际金融业务能力和科研能力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主要包括：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掌握金融学的基本理论、基本知识和基本技能，了解金融理论前沿和实践发展现状，熟悉金融活动的基本流程；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具有从事银行、证券与保险等金融机构相关业务工作的基本能力；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具有较强的金融领域信息检索、搜集、识别、判断和利用信息资料进行综合分析与应用的能力；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熟练掌握现代信息技术，具有较强的金融领域计算机技术应用能力；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熟悉国家金融领域的方针政策和法律法规；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掌握一门外语，具有较强的外语综合应用能力；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具有初步的科学研究能力以及独立获取知识的能力，适应金融理论和实践快速发展的客观需要。</w:t>
            </w:r>
          </w:p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四、课程设置与学分</w:t>
            </w: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专业代码：</w:t>
            </w:r>
            <w:r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  <w:t>020301K</w:t>
            </w:r>
          </w:p>
          <w:tbl>
            <w:tblPr>
              <w:tblStyle w:val="5"/>
              <w:tblW w:w="4997" w:type="pct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5"/>
              <w:gridCol w:w="677"/>
              <w:gridCol w:w="1220"/>
              <w:gridCol w:w="3199"/>
              <w:gridCol w:w="1120"/>
              <w:gridCol w:w="903"/>
              <w:gridCol w:w="1289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5" w:hRule="exact"/>
                <w:jc w:val="center"/>
              </w:trPr>
              <w:tc>
                <w:tcPr>
                  <w:tcW w:w="53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课程类别</w:t>
                  </w: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课程</w:t>
                  </w:r>
                </w:p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代码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学分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考试</w:t>
                  </w:r>
                </w:p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方式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公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共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基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础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03708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中国近现代史纲要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03709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马克思主义基本原理概论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13000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英语（专升本）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04184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线性代数（经管类）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  <w:t>专</w:t>
                  </w:r>
                </w:p>
                <w:p>
                  <w:pPr>
                    <w:snapToGrid w:val="0"/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  <w:t>业</w:t>
                  </w:r>
                </w:p>
                <w:p>
                  <w:pPr>
                    <w:snapToGrid w:val="0"/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  <w:t>核</w:t>
                  </w:r>
                </w:p>
                <w:p>
                  <w:pPr>
                    <w:snapToGrid w:val="0"/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  <w:t>心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24"/>
                      <w:szCs w:val="24"/>
                      <w:lang w:val="en-US"/>
                    </w:rPr>
                    <w:t>课</w:t>
                  </w:r>
                </w:p>
                <w:p>
                  <w:pPr>
                    <w:snapToGrid w:val="0"/>
                    <w:jc w:val="both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14658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政治经济学（中级）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13135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西方经济学（中级）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00076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国际金融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00077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金融市场学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00067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财务管理学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14653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证券投资理论与实务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14654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证券投资理论与实务（实践）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实践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  <w:t>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  <w:t>业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  <w:t>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  <w:t>展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12327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sz w:val="24"/>
                      <w:szCs w:val="24"/>
                    </w:rPr>
                    <w:t>金融理财规划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auto" w:sz="4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00951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风险管理（二）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00804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金融法（二）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13877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金融监管学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11715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职业生涯发展与规划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vMerge w:val="restar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免考英语（专升本）替换课程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06385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网络信息检索与利用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83" w:type="pct"/>
                  <w:vMerge w:val="continue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53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  <w:lang w:val="en-US"/>
                    </w:rPr>
                    <w:t>17</w:t>
                  </w:r>
                </w:p>
              </w:tc>
              <w:tc>
                <w:tcPr>
                  <w:tcW w:w="647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widowControl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00000</w:t>
                  </w:r>
                </w:p>
              </w:tc>
              <w:tc>
                <w:tcPr>
                  <w:tcW w:w="1696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widowControl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毕业考核（或论文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综合实践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实验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val="en-US"/>
                    </w:rPr>
                    <w:t>实习等）</w:t>
                  </w:r>
                </w:p>
              </w:tc>
              <w:tc>
                <w:tcPr>
                  <w:tcW w:w="594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widowControl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9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83" w:type="pct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  <w:jc w:val="center"/>
              </w:trPr>
              <w:tc>
                <w:tcPr>
                  <w:tcW w:w="3242" w:type="pct"/>
                  <w:gridSpan w:val="4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jc w:val="center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bookmarkStart w:id="0" w:name="_GoBack" w:colFirst="0" w:colLast="6"/>
                  <w:r>
                    <w:rPr>
                      <w:rFonts w:hint="eastAsia" w:ascii="仿宋_GB2312" w:hAnsi="仿宋_GB2312" w:eastAsia="仿宋_GB2312" w:cs="仿宋_GB2312"/>
                      <w:bCs/>
                      <w:sz w:val="24"/>
                      <w:szCs w:val="24"/>
                    </w:rPr>
                    <w:t>总学分</w:t>
                  </w:r>
                </w:p>
              </w:tc>
              <w:tc>
                <w:tcPr>
                  <w:tcW w:w="1757" w:type="pct"/>
                  <w:gridSpan w:val="3"/>
                  <w:tcBorders>
                    <w:top w:val="single" w:color="000000" w:sz="2" w:space="0"/>
                    <w:left w:val="single" w:color="auto" w:sz="4" w:space="0"/>
                    <w:bottom w:val="single" w:color="000000" w:sz="2" w:space="0"/>
                    <w:right w:val="single" w:color="000000" w:sz="2" w:space="0"/>
                  </w:tcBorders>
                  <w:vAlign w:val="center"/>
                </w:tcPr>
                <w:p>
                  <w:pPr>
                    <w:snapToGrid w:val="0"/>
                    <w:jc w:val="center"/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bCs/>
                      <w:sz w:val="24"/>
                      <w:szCs w:val="24"/>
                    </w:rPr>
                    <w:t>71</w:t>
                  </w:r>
                </w:p>
              </w:tc>
            </w:tr>
            <w:bookmarkEnd w:id="0"/>
          </w:tbl>
          <w:p>
            <w:pPr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五、主要课程说明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金融市场学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介绍国际金融市场的主要类型、金融市场的主要产品、金融市场的主要理论以及金融市场的理论发展。通过本课程学习，使学生正确认识金融市场的特点，了解相关金融工具，提升对相关金融工具的逻辑理解能力和应用能力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证券投资理论与实务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证券投资的概论、证券投资理论发展、有价证券定价原理、证券价格影响因素以及技术分析。通过课程学习，可以使学生参与证券投资、了解证券投资实务、证券市场的基本概况和运行规律，提升证券投资分析能力、熟悉交易操作程序和投资技巧，拓展金融、证券相关工作岗位的从业能力，并为今后投资理财打下良好的基础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金融理财规划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基础的金融理财知识和财富管理中的投资、房产、子女教育金、退休和遗产规划等。通过本课程学习，使学生掌握基本的金融知识和专业的理财技能，可以帮助家庭和朋友实施财务诊断，针对一个理财事件或家庭生命周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制定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金融理财规划方案，增强对金融理财知识的学习和应用。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风险管理（二）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金融风险管理的内容与流程、金融风险、金融风险识别与管理、金融风险测度工具与方法、信用风险、市场风险、利率风险、流动性风险、汇率风险、操作风险等。通过本课程学习，使学生从理论上了解金融风险产生和管理的一般规律，从实践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阐述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金融风险管理的理念和方法，提升学生对金融风险管理的一般分析方法、管理工具和模型的理解能力和运用能力。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金融法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以各个金融子法为研究对象，包括金融法基本理论、金融体制、金融立法及发展趋势，银行法律制度等，集中讨论各金融子法的内容规定及法学原理，结合相关案例对金融法规进行分析运用。通过课程学习，使学生熟练运用金融法规来规范金融活动，提高学生对金融法律体系思维的分析能力和运用能力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金融监管学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本课程主要内容是金融监管基础理论、金融监管与金融风险、金融创新与金融监管、金融监管体制、金融机构内部控制制度、其他监管防线、金融监管的外部支持、银行业、证券业、保险业、金融市场监管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，以及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融监管与国际协调合作。通过课程学习，使学生掌握有关金融监管的基本理论和基本知识，增强对金融监管在现代经济体系中所处重要地位和作用的认识，熟悉金融监管的各项业务运作，掌握监督管理金融业的基本理论与方法，能够从宏观角度观察和分析总体经济和金融运行状况，提高对经济和金融发展规律的认识能力和把握能力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职业生涯发展与规划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本课程主要内容是以帕森斯的工作三原则为理论基础，包含探索自我性格、兴趣、技能、价值观、工作世界等。通过本课程学习使学生了解职业生涯规划的具体内涵，通过清晰、多视角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认识自我世界和外部世界，初步形成职业目标，做好职业准备，提升生涯决策力和生涯行动力。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8.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网络信息检索与利用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课程主要内容是以文献资源及管理、文献检索、文献分析、文献利用以及学术规范五个方面。通过本课程不同类型信息资源检索方法的学习，使学生能够掌握并利用网络检索技术获取经济文献和信息，并对经济文献和信息进行研究、吸收与转化，培养学生的信息检索能力、信息运用能力，提升学生的论文写作水平。</w:t>
            </w:r>
          </w:p>
          <w:p>
            <w:pPr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全国统一命题考试课程（略）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  <w:t>10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实践性学习环节课程（按主考学校要求执行）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六、实践性环节学习考核要求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含实践的课程及实践所占学分：证券投资理论与实务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学分。凡理论考试与实践环节考核两部分相结合的课程为一门课程，考生必须取得两个部分的合格成绩方能获得该门课程的学分。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毕业设计或毕业论文。</w:t>
            </w:r>
          </w:p>
          <w:p>
            <w:pPr>
              <w:adjustRightInd w:val="0"/>
              <w:snapToGrid w:val="0"/>
              <w:spacing w:line="360" w:lineRule="auto"/>
              <w:ind w:firstLine="562" w:firstLineChars="200"/>
              <w:jc w:val="left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七、其他必要的说明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  <w:t>财经商贸大类专业专科毕业生均可直接报考本专业。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/>
              </w:rPr>
              <w:t>其他专业专科毕业生也可报考本专业，但需要具有经济学、金融学等本专业所需的基础知识。</w:t>
            </w:r>
          </w:p>
          <w:p>
            <w:pPr>
              <w:spacing w:line="520" w:lineRule="exact"/>
              <w:rPr>
                <w:rFonts w:ascii="Times New Roman" w:hAnsi="Times New Roman" w:eastAsia="微软雅黑"/>
                <w:b/>
                <w:bCs/>
                <w:sz w:val="30"/>
                <w:szCs w:val="30"/>
                <w:lang w:val="en-US"/>
              </w:rPr>
            </w:pPr>
          </w:p>
        </w:tc>
      </w:tr>
    </w:tbl>
    <w:p>
      <w:pPr>
        <w:pStyle w:val="2"/>
        <w:bidi w:val="0"/>
        <w:rPr>
          <w:rFonts w:ascii="Times New Roman" w:hAnsi="Times New Roman"/>
          <w:b w:val="0"/>
          <w:bCs/>
        </w:rPr>
      </w:pPr>
      <w:r>
        <w:rPr>
          <w:rFonts w:hint="eastAsia" w:ascii="Times New Roman" w:hAnsi="Times New Roman"/>
          <w:b w:val="0"/>
          <w:bCs/>
        </w:rPr>
        <w:t>金融学（专升本）专业课程设置与学分</w:t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6" w:afterLines="50" w:line="500" w:lineRule="exact"/>
        <w:jc w:val="center"/>
        <w:textAlignment w:val="auto"/>
        <w:rPr>
          <w:rFonts w:hint="eastAsia" w:ascii="Times New Roman" w:hAnsi="Times New Roman" w:eastAsia="黑体" w:cs="黑体"/>
          <w:color w:val="auto"/>
          <w:kern w:val="0"/>
          <w:sz w:val="24"/>
          <w:szCs w:val="22"/>
        </w:rPr>
      </w:pPr>
      <w:r>
        <w:rPr>
          <w:rFonts w:hint="eastAsia" w:ascii="Times New Roman" w:hAnsi="Times New Roman" w:eastAsia="黑体" w:cs="黑体"/>
          <w:color w:val="auto"/>
          <w:kern w:val="0"/>
          <w:sz w:val="24"/>
          <w:szCs w:val="22"/>
        </w:rPr>
        <w:t xml:space="preserve"> </w:t>
      </w:r>
      <w:r>
        <w:rPr>
          <w:rFonts w:hint="eastAsia" w:ascii="Times New Roman" w:hAnsi="Times New Roman" w:eastAsia="黑体" w:cs="黑体"/>
          <w:b w:val="0"/>
          <w:bCs w:val="0"/>
          <w:color w:val="auto"/>
          <w:kern w:val="0"/>
          <w:sz w:val="24"/>
          <w:szCs w:val="22"/>
          <w:lang w:val="en-US" w:eastAsia="zh-CN"/>
        </w:rPr>
        <w:t>专业</w:t>
      </w:r>
      <w:r>
        <w:rPr>
          <w:rFonts w:hint="eastAsia" w:ascii="Times New Roman" w:hAnsi="Times New Roman" w:eastAsia="黑体" w:cs="黑体"/>
          <w:b w:val="0"/>
          <w:bCs w:val="0"/>
          <w:color w:val="auto"/>
          <w:kern w:val="0"/>
          <w:sz w:val="24"/>
          <w:szCs w:val="22"/>
        </w:rPr>
        <w:t xml:space="preserve">层次：专升本                 </w:t>
      </w:r>
      <w:r>
        <w:rPr>
          <w:rFonts w:hint="eastAsia" w:ascii="Times New Roman" w:hAnsi="Times New Roman" w:eastAsia="黑体" w:cs="黑体"/>
          <w:b w:val="0"/>
          <w:bCs w:val="0"/>
          <w:color w:val="auto"/>
          <w:kern w:val="0"/>
          <w:sz w:val="24"/>
          <w:szCs w:val="22"/>
          <w:lang w:val="en-US" w:eastAsia="zh-CN"/>
        </w:rPr>
        <w:t xml:space="preserve">     </w:t>
      </w:r>
      <w:r>
        <w:rPr>
          <w:rFonts w:hint="eastAsia" w:ascii="Times New Roman" w:hAnsi="Times New Roman" w:eastAsia="黑体" w:cs="黑体"/>
          <w:b w:val="0"/>
          <w:bCs w:val="0"/>
          <w:color w:val="auto"/>
          <w:kern w:val="0"/>
          <w:sz w:val="24"/>
          <w:szCs w:val="22"/>
        </w:rPr>
        <w:t xml:space="preserve">       专业码：</w:t>
      </w:r>
      <w:r>
        <w:rPr>
          <w:rFonts w:hint="eastAsia" w:ascii="Times New Roman" w:hAnsi="Times New Roman" w:eastAsia="黑体" w:cs="黑体"/>
          <w:b w:val="0"/>
          <w:bCs w:val="0"/>
          <w:color w:val="auto"/>
          <w:sz w:val="24"/>
          <w:szCs w:val="28"/>
        </w:rPr>
        <w:t>020301K</w:t>
      </w:r>
    </w:p>
    <w:tbl>
      <w:tblPr>
        <w:tblStyle w:val="5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090"/>
        <w:gridCol w:w="4913"/>
        <w:gridCol w:w="996"/>
        <w:gridCol w:w="17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56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auto"/>
                <w:sz w:val="18"/>
                <w:szCs w:val="18"/>
              </w:rPr>
              <w:t>课码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51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auto"/>
                <w:sz w:val="18"/>
                <w:szCs w:val="18"/>
              </w:rPr>
              <w:t>学分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00067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00076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04184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13000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13135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西方经济学（中级）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14658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政治经济学（中级）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03708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03709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00077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00804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金融法（二）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00951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风险管理（二）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12327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金融理财规划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13877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金融监管学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14653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zh-CN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14654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证券投资理论与实务（实践）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06385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网络信息检索与利用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不考英语（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专升本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）的加考课程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11715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职业生涯发展与规划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2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6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00000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毕业考核（或论文\综合实践\实验\实习等）</w:t>
            </w:r>
          </w:p>
        </w:tc>
        <w:tc>
          <w:tcPr>
            <w:tcW w:w="5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2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14" w:type="pct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3985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</w:rPr>
              <w:t>1学分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jc w:val="both"/>
        <w:textAlignment w:val="auto"/>
        <w:rPr>
          <w:rFonts w:hint="eastAsia" w:ascii="Times New Roman" w:hAnsi="Times New Roman" w:eastAsia="方正小标宋简体"/>
          <w:color w:val="auto"/>
          <w:kern w:val="0"/>
          <w:sz w:val="36"/>
          <w:szCs w:val="36"/>
          <w:lang w:val="en-US" w:eastAsia="zh-CN"/>
        </w:rPr>
      </w:pPr>
    </w:p>
    <w:p>
      <w:pPr>
        <w:pStyle w:val="2"/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四川省高等教育自学考试</w:t>
      </w:r>
    </w:p>
    <w:p>
      <w:pPr>
        <w:pStyle w:val="2"/>
        <w:bidi w:val="0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金融学（专升本）</w:t>
      </w:r>
      <w:r>
        <w:rPr>
          <w:rFonts w:hint="eastAsia" w:ascii="Times New Roman" w:hAnsi="Times New Roman"/>
        </w:rPr>
        <w:t>专业</w:t>
      </w:r>
      <w:r>
        <w:rPr>
          <w:rFonts w:hint="eastAsia" w:ascii="Times New Roman" w:hAnsi="Times New Roman"/>
          <w:lang w:val="en-US" w:eastAsia="zh-CN"/>
        </w:rPr>
        <w:t>考试计划对应衔接表</w:t>
      </w:r>
    </w:p>
    <w:tbl>
      <w:tblPr>
        <w:tblStyle w:val="5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88"/>
        <w:gridCol w:w="2205"/>
        <w:gridCol w:w="640"/>
        <w:gridCol w:w="675"/>
        <w:gridCol w:w="887"/>
        <w:gridCol w:w="2300"/>
        <w:gridCol w:w="644"/>
        <w:gridCol w:w="6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旧计划课程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</w:rPr>
              <w:t>新计划课程</w:t>
            </w:r>
          </w:p>
        </w:tc>
        <w:tc>
          <w:tcPr>
            <w:tcW w:w="35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方正黑体_GBK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金融学（专升本）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Y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020106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金融学 （专升本）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020301</w:t>
            </w: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  <w:t>K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方正黑体_GBK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5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03708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03708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对应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00054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03709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3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00015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英语（二）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3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13000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04184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04184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5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00067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5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00067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6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00051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管理系统中计算机应用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6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06385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网络信息检索与利用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7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00078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银行会计学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7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13135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西方经济学（中级）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8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00076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8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00076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9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00098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国际市场营销学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9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14658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政治经济学（中级）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10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08390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金融风险控制与管理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10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00951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风险管理（二）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11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00058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11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00077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12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00066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货币银行学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12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00804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金融法（二）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13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00079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保险学原理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13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11715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职业生涯发展与规划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14</w:t>
            </w: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04183</w:t>
            </w: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概率论与数理统计（经管类）</w:t>
            </w: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14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12327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金融理财规划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15</w:t>
            </w:r>
          </w:p>
        </w:tc>
        <w:tc>
          <w:tcPr>
            <w:tcW w:w="512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07788</w:t>
            </w:r>
          </w:p>
        </w:tc>
        <w:tc>
          <w:tcPr>
            <w:tcW w:w="1143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国际结算</w:t>
            </w:r>
          </w:p>
        </w:tc>
        <w:tc>
          <w:tcPr>
            <w:tcW w:w="331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15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14653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512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4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1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14654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证券投资理论与实务（实践）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51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114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33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</w:p>
        </w:tc>
        <w:tc>
          <w:tcPr>
            <w:tcW w:w="35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16</w:t>
            </w: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13877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金融监管学</w:t>
            </w:r>
          </w:p>
        </w:tc>
        <w:tc>
          <w:tcPr>
            <w:tcW w:w="33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sz w:val="18"/>
                <w:szCs w:val="18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sz w:val="18"/>
                <w:szCs w:val="18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sz w:val="18"/>
                <w:szCs w:val="18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sz w:val="18"/>
                <w:szCs w:val="18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sz w:val="18"/>
                <w:szCs w:val="18"/>
              </w:rPr>
              <w:t>4.选择顶替区课程，旧计划任选1门课程顶替新计划任意1门课程。</w:t>
            </w:r>
          </w:p>
        </w:tc>
      </w:tr>
    </w:tbl>
    <w:p/>
    <w:p>
      <w:pPr>
        <w:pStyle w:val="2"/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四川省高等教育自学考试</w:t>
      </w:r>
    </w:p>
    <w:p>
      <w:pPr>
        <w:pStyle w:val="2"/>
        <w:bidi w:val="0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金融学（专升本）</w:t>
      </w:r>
      <w:r>
        <w:rPr>
          <w:rFonts w:hint="eastAsia" w:ascii="Times New Roman" w:hAnsi="Times New Roman"/>
        </w:rPr>
        <w:t>专业</w:t>
      </w:r>
      <w:r>
        <w:rPr>
          <w:rFonts w:hint="eastAsia" w:ascii="Times New Roman" w:hAnsi="Times New Roman"/>
          <w:lang w:val="en-US" w:eastAsia="zh-CN"/>
        </w:rPr>
        <w:t>考试计划对应衔接表</w:t>
      </w:r>
    </w:p>
    <w:tbl>
      <w:tblPr>
        <w:tblStyle w:val="5"/>
        <w:tblW w:w="502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80"/>
        <w:gridCol w:w="2199"/>
        <w:gridCol w:w="681"/>
        <w:gridCol w:w="658"/>
        <w:gridCol w:w="870"/>
        <w:gridCol w:w="2306"/>
        <w:gridCol w:w="685"/>
        <w:gridCol w:w="7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29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旧计划课程</w:t>
            </w:r>
          </w:p>
        </w:tc>
        <w:tc>
          <w:tcPr>
            <w:tcW w:w="2328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</w:rPr>
              <w:t>新计划课程</w:t>
            </w:r>
          </w:p>
        </w:tc>
        <w:tc>
          <w:tcPr>
            <w:tcW w:w="37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方正黑体_GBK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229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金融（专升本）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eastAsia="黑体" w:cs="黑体"/>
                <w:kern w:val="0"/>
                <w:sz w:val="18"/>
                <w:szCs w:val="18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020106</w:t>
            </w:r>
          </w:p>
        </w:tc>
        <w:tc>
          <w:tcPr>
            <w:tcW w:w="2328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金融学 （专升本）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eastAsia="黑体" w:cs="黑体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020301</w:t>
            </w:r>
            <w:r>
              <w:rPr>
                <w:rFonts w:hint="default" w:ascii="Times New Roman" w:hAnsi="Times New Roman" w:eastAsia="黑体" w:cs="Times New Roman"/>
                <w:kern w:val="0"/>
                <w:sz w:val="18"/>
                <w:szCs w:val="18"/>
              </w:rPr>
              <w:t>K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方正黑体_GBK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37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ascii="Times New Roman" w:hAnsi="Times New Roman" w:eastAsia="黑体" w:cs="黑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03708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03708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7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对应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00054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03709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00015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英语（二）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13000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04184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04184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00067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00067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00051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管理系统中计算机应用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00804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金融法（二）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00078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银行会计学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7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13135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西方经济学（中级）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00076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8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00076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00098</w:t>
            </w:r>
          </w:p>
        </w:tc>
        <w:tc>
          <w:tcPr>
            <w:tcW w:w="1133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国际市场营销学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9</w:t>
            </w:r>
          </w:p>
        </w:tc>
        <w:tc>
          <w:tcPr>
            <w:tcW w:w="44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14658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政治经济学（中级）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505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08390</w:t>
            </w:r>
          </w:p>
        </w:tc>
        <w:tc>
          <w:tcPr>
            <w:tcW w:w="1133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金融风险控制与管理</w:t>
            </w:r>
          </w:p>
        </w:tc>
        <w:tc>
          <w:tcPr>
            <w:tcW w:w="349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44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00951</w:t>
            </w:r>
          </w:p>
        </w:tc>
        <w:tc>
          <w:tcPr>
            <w:tcW w:w="118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风险管理（二）</w:t>
            </w:r>
          </w:p>
        </w:tc>
        <w:tc>
          <w:tcPr>
            <w:tcW w:w="35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74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307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505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00058</w:t>
            </w:r>
          </w:p>
        </w:tc>
        <w:tc>
          <w:tcPr>
            <w:tcW w:w="1133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349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448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00077</w:t>
            </w:r>
          </w:p>
        </w:tc>
        <w:tc>
          <w:tcPr>
            <w:tcW w:w="1188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351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74" w:type="pct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50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00079</w:t>
            </w:r>
          </w:p>
        </w:tc>
        <w:tc>
          <w:tcPr>
            <w:tcW w:w="11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保险学原理</w:t>
            </w: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4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12327</w:t>
            </w:r>
          </w:p>
        </w:tc>
        <w:tc>
          <w:tcPr>
            <w:tcW w:w="118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金融理财规划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7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50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04183</w:t>
            </w:r>
          </w:p>
        </w:tc>
        <w:tc>
          <w:tcPr>
            <w:tcW w:w="11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概率论与数理统计（经管类）</w:t>
            </w: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4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14653</w:t>
            </w:r>
          </w:p>
        </w:tc>
        <w:tc>
          <w:tcPr>
            <w:tcW w:w="118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7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3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3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4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14654</w:t>
            </w:r>
          </w:p>
        </w:tc>
        <w:tc>
          <w:tcPr>
            <w:tcW w:w="118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证券投资理论与实务（实践）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7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33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3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4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13877</w:t>
            </w:r>
          </w:p>
        </w:tc>
        <w:tc>
          <w:tcPr>
            <w:tcW w:w="118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金融监管学</w:t>
            </w:r>
          </w:p>
        </w:tc>
        <w:tc>
          <w:tcPr>
            <w:tcW w:w="35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7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  <w:jc w:val="center"/>
        </w:trPr>
        <w:tc>
          <w:tcPr>
            <w:tcW w:w="5000" w:type="pct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</w:rPr>
              <w:t>4.选择顶替区课程，旧计划任选1门课程顶替新计划任意1门课程。</w:t>
            </w:r>
          </w:p>
        </w:tc>
      </w:tr>
    </w:tbl>
    <w:p>
      <w:p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金融学（专升本）专业教材明细表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080"/>
        <w:gridCol w:w="915"/>
        <w:gridCol w:w="930"/>
        <w:gridCol w:w="2340"/>
        <w:gridCol w:w="2625"/>
        <w:gridCol w:w="1680"/>
        <w:gridCol w:w="2159"/>
        <w:gridCol w:w="1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教材主编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00067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贾国军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00076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聂利君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04184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线性代数（经管类）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刘吉佑、刘志学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13000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英语（二）自学教程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张敬源、张虹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外语教学与研究出版社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西方经济学（中级）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西方经济学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刘凤良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中国财政经济出版社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14658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政治经济学（中级）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政治经济学（中级）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张雷声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03708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李捷、王顺生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03709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马克思主义基本原理概论自学考试学习读本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卫兴华、赵家祥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00077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张亦春、郑振龙、林海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2020年第六版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00804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金融法（二）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新编金融法学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唐波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2021年第四版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00951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风险管理（二）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金融风险管理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陆静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2021年第三版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12327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金融理财规划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金融理财原理与实务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许坤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13877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金融监管学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金融监管学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郭田勇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中国金融出版社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2020年第四版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证券投资理论与实务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证券投资理论与实践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周游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西南财经大学出版社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14654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证券投资理论与实务（实践）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06385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网络信息检索与利用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信息检索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黄如花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2019年第三版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11715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职业生涯发展与规划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大学生职业生涯发展与规划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钟谷兰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华东师范大学出版社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2016年版第二版</w:t>
            </w:r>
          </w:p>
        </w:tc>
      </w:tr>
    </w:tbl>
    <w:p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NzRlZTg2YzMyYmM0ZTNmMDM2MWYwODQ1MjRmMGEifQ=="/>
  </w:docVars>
  <w:rsids>
    <w:rsidRoot w:val="00000000"/>
    <w:rsid w:val="0CF12647"/>
    <w:rsid w:val="2DAD7AF7"/>
    <w:rsid w:val="47446F26"/>
    <w:rsid w:val="5FDC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beforeLines="0" w:beforeAutospacing="0" w:afterLines="0" w:afterAutospacing="0" w:line="500" w:lineRule="exact"/>
      <w:jc w:val="center"/>
      <w:outlineLvl w:val="0"/>
    </w:pPr>
    <w:rPr>
      <w:rFonts w:ascii="Times New Roman" w:hAnsi="Times New Roman" w:eastAsia="方正小标宋_GBK"/>
      <w:kern w:val="44"/>
      <w:sz w:val="36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360" w:lineRule="auto"/>
      <w:outlineLvl w:val="1"/>
    </w:pPr>
    <w:rPr>
      <w:rFonts w:ascii="Arial" w:hAnsi="Arial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68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2023-10-29T03:59:00Z</dcterms:created>
  <dc:creator>Administrator</dc:creator>
  <cp:lastModifiedBy>HANNAH</cp:lastModifiedBy>
  <dcterms:modified xsi:type="dcterms:W3CDTF">2023-10-29T04:54:41Z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AAD1B16BC37D4A9EA72BA4D854D7EE08_12</vt:lpwstr>
  </property>
</Properties>
</file>